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FB" w:rsidRDefault="008A2EFB" w:rsidP="008A2EFB">
      <w:pPr>
        <w:jc w:val="center"/>
        <w:rPr>
          <w:rStyle w:val="rynqvb"/>
          <w:b/>
        </w:rPr>
      </w:pPr>
      <w:r>
        <w:rPr>
          <w:rStyle w:val="rynqvb"/>
          <w:b/>
        </w:rPr>
        <w:t>Р</w:t>
      </w:r>
      <w:r w:rsidR="00B96891" w:rsidRPr="00B96891">
        <w:rPr>
          <w:rStyle w:val="rynqvb"/>
          <w:b/>
        </w:rPr>
        <w:t xml:space="preserve">езултатите от политиката на съвместния проект </w:t>
      </w:r>
      <w:r>
        <w:rPr>
          <w:rStyle w:val="rynqvb"/>
          <w:b/>
        </w:rPr>
        <w:t xml:space="preserve">на </w:t>
      </w:r>
    </w:p>
    <w:p w:rsidR="008A2EFB" w:rsidRDefault="00B96891" w:rsidP="008A2EFB">
      <w:pPr>
        <w:jc w:val="center"/>
        <w:rPr>
          <w:rStyle w:val="rynqvb"/>
          <w:b/>
        </w:rPr>
      </w:pPr>
      <w:r w:rsidRPr="00B96891">
        <w:rPr>
          <w:rStyle w:val="rynqvb"/>
          <w:b/>
        </w:rPr>
        <w:t xml:space="preserve">ETUCE-EFEE </w:t>
      </w:r>
    </w:p>
    <w:p w:rsidR="00B96891" w:rsidRDefault="00B96891" w:rsidP="008A2EFB">
      <w:pPr>
        <w:jc w:val="center"/>
        <w:rPr>
          <w:rStyle w:val="rynqvb"/>
        </w:rPr>
      </w:pPr>
      <w:r w:rsidRPr="00B96891">
        <w:rPr>
          <w:rStyle w:val="rynqvb"/>
          <w:b/>
        </w:rPr>
        <w:t>„Към рамка от действия за привлекателността на учителската професия“</w:t>
      </w:r>
    </w:p>
    <w:p w:rsidR="008A2EFB" w:rsidRDefault="008A2EFB" w:rsidP="008A2EFB">
      <w:pPr>
        <w:jc w:val="center"/>
        <w:rPr>
          <w:rStyle w:val="rynqvb"/>
          <w:lang w:val="en-US"/>
        </w:rPr>
      </w:pPr>
      <w:r>
        <w:rPr>
          <w:rStyle w:val="rynqvb"/>
          <w:b/>
        </w:rPr>
        <w:t>(Работен вариант )</w:t>
      </w:r>
    </w:p>
    <w:p w:rsidR="00B96891" w:rsidRPr="00271569" w:rsidRDefault="00271569" w:rsidP="00B96891">
      <w:pPr>
        <w:jc w:val="center"/>
        <w:rPr>
          <w:rStyle w:val="rynqvb"/>
        </w:rPr>
      </w:pPr>
      <w:r>
        <w:rPr>
          <w:rStyle w:val="rynqvb"/>
        </w:rPr>
        <w:t xml:space="preserve"> </w:t>
      </w:r>
    </w:p>
    <w:p w:rsidR="00B96891" w:rsidRPr="006F185B" w:rsidRDefault="00B96891" w:rsidP="00B96891">
      <w:pPr>
        <w:jc w:val="both"/>
        <w:rPr>
          <w:rStyle w:val="rynqvb"/>
          <w:i/>
          <w:lang w:val="en-US"/>
        </w:rPr>
      </w:pPr>
      <w:r w:rsidRPr="006F185B">
        <w:rPr>
          <w:rStyle w:val="rynqvb"/>
          <w:i/>
        </w:rPr>
        <w:t>*** Моля, обърнете внимание: този проект беше обсъден за първи път на срещата на консултативната група на проекта на 11 октомври 2022 г. След тази среща последва период на писмена консултация с членовете на консултативната група.</w:t>
      </w:r>
      <w:r w:rsidRPr="006F185B">
        <w:rPr>
          <w:rStyle w:val="hwtze"/>
          <w:i/>
        </w:rPr>
        <w:t xml:space="preserve"> </w:t>
      </w:r>
      <w:r w:rsidR="001E27D9">
        <w:rPr>
          <w:rStyle w:val="rynqvb"/>
          <w:i/>
        </w:rPr>
        <w:t>С</w:t>
      </w:r>
      <w:r w:rsidRPr="006F185B">
        <w:rPr>
          <w:rStyle w:val="rynqvb"/>
          <w:i/>
        </w:rPr>
        <w:t xml:space="preserve">екретариатите на </w:t>
      </w:r>
      <w:r w:rsidR="00E371DB">
        <w:rPr>
          <w:rStyle w:val="rynqvb"/>
          <w:i/>
        </w:rPr>
        <w:t>Европейския синдикален комитет по образование (</w:t>
      </w:r>
      <w:r w:rsidRPr="006F185B">
        <w:rPr>
          <w:rStyle w:val="rynqvb"/>
          <w:i/>
        </w:rPr>
        <w:t>ETUCE</w:t>
      </w:r>
      <w:r w:rsidR="00E371DB">
        <w:rPr>
          <w:rStyle w:val="rynqvb"/>
          <w:i/>
        </w:rPr>
        <w:t>)</w:t>
      </w:r>
      <w:r w:rsidRPr="006F185B">
        <w:rPr>
          <w:rStyle w:val="rynqvb"/>
          <w:i/>
        </w:rPr>
        <w:t xml:space="preserve"> и </w:t>
      </w:r>
      <w:r w:rsidR="00E371DB" w:rsidRPr="00E371DB">
        <w:rPr>
          <w:rStyle w:val="rynqvb"/>
          <w:i/>
        </w:rPr>
        <w:t xml:space="preserve">Европейската федерация на работодателите в образованието </w:t>
      </w:r>
      <w:r w:rsidR="00E371DB">
        <w:rPr>
          <w:rStyle w:val="rynqvb"/>
        </w:rPr>
        <w:t>(</w:t>
      </w:r>
      <w:r w:rsidRPr="006F185B">
        <w:rPr>
          <w:rStyle w:val="rynqvb"/>
          <w:i/>
        </w:rPr>
        <w:t>EFEE</w:t>
      </w:r>
      <w:r w:rsidR="00E371DB">
        <w:rPr>
          <w:rStyle w:val="rynqvb"/>
          <w:i/>
        </w:rPr>
        <w:t>)</w:t>
      </w:r>
      <w:r w:rsidRPr="006F185B">
        <w:rPr>
          <w:rStyle w:val="rynqvb"/>
          <w:i/>
        </w:rPr>
        <w:t xml:space="preserve"> подготвиха проектодокумент, който да бъде споделен преди пленарното заседание</w:t>
      </w:r>
      <w:r w:rsidR="00E371DB">
        <w:rPr>
          <w:rStyle w:val="rynqvb"/>
          <w:i/>
        </w:rPr>
        <w:t xml:space="preserve"> (14 декември)</w:t>
      </w:r>
      <w:r w:rsidRPr="006F185B">
        <w:rPr>
          <w:rStyle w:val="rynqvb"/>
          <w:i/>
        </w:rPr>
        <w:t xml:space="preserve"> на </w:t>
      </w:r>
      <w:r w:rsidR="00E371DB">
        <w:rPr>
          <w:rStyle w:val="rynqvb"/>
          <w:i/>
        </w:rPr>
        <w:t>Евроопеския секторен социален диалог в образованието (</w:t>
      </w:r>
      <w:r w:rsidRPr="006F185B">
        <w:rPr>
          <w:rStyle w:val="rynqvb"/>
          <w:i/>
        </w:rPr>
        <w:t>ESSDE</w:t>
      </w:r>
      <w:r w:rsidR="00E371DB">
        <w:rPr>
          <w:rStyle w:val="rynqvb"/>
          <w:i/>
        </w:rPr>
        <w:t>)</w:t>
      </w:r>
      <w:r w:rsidRPr="006F185B">
        <w:rPr>
          <w:rStyle w:val="rynqvb"/>
          <w:i/>
        </w:rPr>
        <w:t xml:space="preserve"> и там да бъде обсъден с всички делегати.</w:t>
      </w:r>
      <w:r w:rsidRPr="006F185B">
        <w:rPr>
          <w:rStyle w:val="hwtze"/>
          <w:i/>
        </w:rPr>
        <w:t xml:space="preserve"> </w:t>
      </w:r>
      <w:r w:rsidRPr="006F185B">
        <w:rPr>
          <w:rStyle w:val="rynqvb"/>
          <w:i/>
        </w:rPr>
        <w:t>Проектът, получен в резултат на обмена на мнения на пленарната сесия на ESSDE, се представя на заключителната конференция на проекта във Варшава на 30-31 януари 2023 г. Последната среща на консултативната група се организира във Варшава успоредно с</w:t>
      </w:r>
      <w:r w:rsidR="00E371DB">
        <w:rPr>
          <w:rStyle w:val="rynqvb"/>
          <w:i/>
        </w:rPr>
        <w:t>ъс</w:t>
      </w:r>
      <w:r w:rsidRPr="006F185B">
        <w:rPr>
          <w:rStyle w:val="rynqvb"/>
          <w:i/>
        </w:rPr>
        <w:t xml:space="preserve"> заключителната конференция на 31</w:t>
      </w:r>
      <w:r w:rsidR="00E371DB">
        <w:rPr>
          <w:rStyle w:val="rynqvb"/>
          <w:i/>
        </w:rPr>
        <w:t>.</w:t>
      </w:r>
      <w:r w:rsidRPr="006F185B">
        <w:rPr>
          <w:rStyle w:val="hwtze"/>
          <w:i/>
        </w:rPr>
        <w:t xml:space="preserve"> </w:t>
      </w:r>
      <w:r w:rsidRPr="006F185B">
        <w:rPr>
          <w:rStyle w:val="rynqvb"/>
          <w:i/>
        </w:rPr>
        <w:t>януари, за да финализира текста на този резултат от съвместната политика.</w:t>
      </w:r>
      <w:r w:rsidRPr="006F185B">
        <w:rPr>
          <w:rStyle w:val="hwtze"/>
          <w:i/>
        </w:rPr>
        <w:t xml:space="preserve"> </w:t>
      </w:r>
      <w:r w:rsidR="00E371DB">
        <w:rPr>
          <w:rStyle w:val="rynqvb"/>
          <w:i/>
        </w:rPr>
        <w:t xml:space="preserve">Текстът </w:t>
      </w:r>
      <w:r w:rsidRPr="006F185B">
        <w:rPr>
          <w:rStyle w:val="rynqvb"/>
          <w:i/>
        </w:rPr>
        <w:t xml:space="preserve">ще бъде приет от пленарното заседание на ESSDE на 14 декември 2023 г. *** </w:t>
      </w:r>
    </w:p>
    <w:p w:rsidR="00B96891" w:rsidRPr="00B96891" w:rsidRDefault="00B96891" w:rsidP="00B96891">
      <w:pPr>
        <w:jc w:val="both"/>
        <w:rPr>
          <w:rStyle w:val="rynqvb"/>
          <w:lang w:val="en-US"/>
        </w:rPr>
      </w:pPr>
    </w:p>
    <w:p w:rsidR="00D97141" w:rsidRPr="00EF7575" w:rsidRDefault="00B96891" w:rsidP="00EF7575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Този текст очертава основните предложения </w:t>
      </w:r>
      <w:r w:rsidR="00E371DB">
        <w:rPr>
          <w:rStyle w:val="rynqvb"/>
        </w:rPr>
        <w:t>на</w:t>
      </w:r>
      <w:r>
        <w:rPr>
          <w:rStyle w:val="rynqvb"/>
        </w:rPr>
        <w:t xml:space="preserve"> </w:t>
      </w:r>
      <w:r w:rsidRPr="001E27D9">
        <w:rPr>
          <w:rStyle w:val="rynqvb"/>
          <w:b/>
        </w:rPr>
        <w:t xml:space="preserve">Рамка за действие относно привлекателността на </w:t>
      </w:r>
      <w:r w:rsidR="00E371DB">
        <w:rPr>
          <w:rStyle w:val="rynqvb"/>
          <w:b/>
        </w:rPr>
        <w:t>учителската</w:t>
      </w:r>
      <w:r w:rsidRPr="001E27D9">
        <w:rPr>
          <w:rStyle w:val="rynqvb"/>
          <w:b/>
        </w:rPr>
        <w:t xml:space="preserve"> професия</w:t>
      </w:r>
      <w:r>
        <w:rPr>
          <w:rStyle w:val="rynqvb"/>
        </w:rPr>
        <w:t xml:space="preserve">, одобрена от </w:t>
      </w:r>
      <w:r w:rsidR="00E371DB" w:rsidRPr="00E371DB">
        <w:rPr>
          <w:rStyle w:val="rynqvb"/>
          <w:b/>
        </w:rPr>
        <w:t>Европейския синдикален комитет по образование</w:t>
      </w:r>
      <w:r w:rsidR="00E371DB">
        <w:rPr>
          <w:rStyle w:val="rynqvb"/>
          <w:b/>
        </w:rPr>
        <w:t xml:space="preserve"> </w:t>
      </w:r>
      <w:r w:rsidR="00E371DB" w:rsidRPr="00E371DB">
        <w:rPr>
          <w:rStyle w:val="rynqvb"/>
          <w:b/>
        </w:rPr>
        <w:t>(</w:t>
      </w:r>
      <w:r w:rsidRPr="00E371DB">
        <w:rPr>
          <w:rStyle w:val="rynqvb"/>
          <w:b/>
        </w:rPr>
        <w:t>ETUCE</w:t>
      </w:r>
      <w:r w:rsidR="00E371DB" w:rsidRPr="00E371DB">
        <w:rPr>
          <w:rStyle w:val="rynqvb"/>
          <w:b/>
        </w:rPr>
        <w:t>)</w:t>
      </w:r>
      <w:r w:rsidR="00E371DB">
        <w:rPr>
          <w:rStyle w:val="rynqvb"/>
          <w:b/>
        </w:rPr>
        <w:t xml:space="preserve"> </w:t>
      </w:r>
      <w:r w:rsidRPr="00E371DB">
        <w:rPr>
          <w:rStyle w:val="rynqvb"/>
          <w:b/>
        </w:rPr>
        <w:t xml:space="preserve">и </w:t>
      </w:r>
      <w:r w:rsidR="00E371DB" w:rsidRPr="00E371DB">
        <w:rPr>
          <w:rStyle w:val="rynqvb"/>
          <w:b/>
        </w:rPr>
        <w:t>Европейската федерация на работодателите в образованието</w:t>
      </w:r>
      <w:r w:rsidR="00E371DB" w:rsidRPr="00E371DB">
        <w:rPr>
          <w:rStyle w:val="rynqvb"/>
        </w:rPr>
        <w:t xml:space="preserve"> (</w:t>
      </w:r>
      <w:r w:rsidRPr="00E371DB">
        <w:rPr>
          <w:rStyle w:val="rynqvb"/>
          <w:b/>
        </w:rPr>
        <w:t>EFEE</w:t>
      </w:r>
      <w:r w:rsidR="00E371DB" w:rsidRPr="00E371DB">
        <w:rPr>
          <w:rStyle w:val="rynqvb"/>
          <w:b/>
        </w:rPr>
        <w:t>)</w:t>
      </w:r>
      <w:r w:rsidRPr="00E371DB"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Както е посочено в работната програма 2020-2021 на </w:t>
      </w:r>
      <w:r w:rsidRPr="0057665D">
        <w:rPr>
          <w:rStyle w:val="rynqvb"/>
          <w:b/>
        </w:rPr>
        <w:t xml:space="preserve">Европейския секторен социален диалог </w:t>
      </w:r>
      <w:r w:rsidR="00E371DB" w:rsidRPr="0057665D">
        <w:rPr>
          <w:rStyle w:val="rynqvb"/>
          <w:b/>
        </w:rPr>
        <w:t>в</w:t>
      </w:r>
      <w:r w:rsidRPr="0057665D">
        <w:rPr>
          <w:rStyle w:val="rynqvb"/>
          <w:b/>
        </w:rPr>
        <w:t xml:space="preserve"> образованието (ESSDE)</w:t>
      </w:r>
      <w:r>
        <w:rPr>
          <w:rStyle w:val="rynqvb"/>
        </w:rPr>
        <w:t>, членовете на ETUCE и EFEE се ангажираха да „направят учителската професия по-привлекателна“ и „</w:t>
      </w:r>
      <w:r w:rsidR="00E371DB">
        <w:rPr>
          <w:rStyle w:val="rynqvb"/>
        </w:rPr>
        <w:t xml:space="preserve">да </w:t>
      </w:r>
      <w:r>
        <w:rPr>
          <w:rStyle w:val="rynqvb"/>
        </w:rPr>
        <w:t>насърча</w:t>
      </w:r>
      <w:r w:rsidR="0057665D">
        <w:rPr>
          <w:rStyle w:val="rynqvb"/>
        </w:rPr>
        <w:t>т</w:t>
      </w:r>
      <w:r>
        <w:rPr>
          <w:rStyle w:val="rynqvb"/>
        </w:rPr>
        <w:t xml:space="preserve"> социалния диалог чрез изграждане на капацитет“.</w:t>
      </w:r>
      <w:r>
        <w:rPr>
          <w:rStyle w:val="hwtze"/>
        </w:rPr>
        <w:t xml:space="preserve"> </w:t>
      </w:r>
      <w:r>
        <w:rPr>
          <w:rStyle w:val="rynqvb"/>
        </w:rPr>
        <w:t xml:space="preserve">На тази основа ESSDE прие през 2018 г. ETUCE-EFEE </w:t>
      </w:r>
      <w:r w:rsidRPr="0057665D">
        <w:rPr>
          <w:rStyle w:val="rynqvb"/>
          <w:b/>
        </w:rPr>
        <w:t>„Декларация към рамка за действие относно привлекателността на учителската професия“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Настоящата работна програма на ESSDE 2022-</w:t>
      </w:r>
      <w:r>
        <w:rPr>
          <w:rStyle w:val="rynqvb"/>
        </w:rPr>
        <w:lastRenderedPageBreak/>
        <w:t>2023 г. потвърждава ангажимента на социалните партньори в образованието да действат за укрепване на социалния диалог и изграждане на капацитет в образованието (действие 2) и да „подготвят почвата за приемането на Рамка за действие относно привлекателността</w:t>
      </w:r>
      <w:r>
        <w:rPr>
          <w:rStyle w:val="hwtze"/>
        </w:rPr>
        <w:t xml:space="preserve"> </w:t>
      </w:r>
      <w:r>
        <w:rPr>
          <w:rStyle w:val="rynqvb"/>
        </w:rPr>
        <w:t>на учителската професия чрез ефективен социален диалог” (действие 3). ETUCE</w:t>
      </w:r>
      <w:r w:rsidR="0057665D">
        <w:rPr>
          <w:rStyle w:val="rynqvb"/>
        </w:rPr>
        <w:t>,</w:t>
      </w:r>
      <w:r>
        <w:rPr>
          <w:rStyle w:val="rynqvb"/>
        </w:rPr>
        <w:t xml:space="preserve"> EFEE и техните членове се договарят за следните действия, които да бъдат приложени на европейско, национално и местно ниво с цел повишаване на привлекателността на учителската професия във всяка институция от образователния сектор, включително образованието в ранна детска възраст,</w:t>
      </w:r>
      <w:r w:rsidR="00F448F6">
        <w:rPr>
          <w:rStyle w:val="rynqvb"/>
        </w:rPr>
        <w:t xml:space="preserve"> професионално образование и обучение</w:t>
      </w:r>
      <w:r>
        <w:rPr>
          <w:rStyle w:val="rynqvb"/>
        </w:rPr>
        <w:t xml:space="preserve"> и</w:t>
      </w:r>
      <w:r>
        <w:rPr>
          <w:rStyle w:val="hwtze"/>
        </w:rPr>
        <w:t xml:space="preserve"> </w:t>
      </w:r>
      <w:r>
        <w:rPr>
          <w:rStyle w:val="rynqvb"/>
        </w:rPr>
        <w:t>висше образование и научни изследвания:</w:t>
      </w:r>
    </w:p>
    <w:p w:rsidR="001E27D9" w:rsidRDefault="001E27D9" w:rsidP="00B96891">
      <w:pPr>
        <w:ind w:firstLine="708"/>
        <w:jc w:val="both"/>
        <w:rPr>
          <w:rStyle w:val="rynqvb"/>
          <w:lang w:val="en-US"/>
        </w:rPr>
      </w:pPr>
    </w:p>
    <w:p w:rsidR="00B96891" w:rsidRPr="0034420D" w:rsidRDefault="00B96891" w:rsidP="00B96891">
      <w:pPr>
        <w:ind w:firstLine="708"/>
        <w:jc w:val="both"/>
        <w:rPr>
          <w:rStyle w:val="rynqvb"/>
          <w:b/>
          <w:lang w:val="en-US"/>
        </w:rPr>
      </w:pPr>
      <w:r w:rsidRPr="0034420D">
        <w:rPr>
          <w:rStyle w:val="rynqvb"/>
          <w:b/>
        </w:rPr>
        <w:t xml:space="preserve">Признаване на ролята на социалните партньори в образованието и поемане на ангажимент за социален диалог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>1. Зачитане на социалните партньори</w:t>
      </w:r>
      <w:r w:rsidR="00F448F6">
        <w:rPr>
          <w:rStyle w:val="rynqvb"/>
        </w:rPr>
        <w:t xml:space="preserve"> и тяхното пълноценно включване по </w:t>
      </w:r>
      <w:r>
        <w:rPr>
          <w:rStyle w:val="rynqvb"/>
        </w:rPr>
        <w:t xml:space="preserve">въпроси, свързани с образованието и заетостта в образователния сектор на всички нива, за да се засили социалният диалог между различните нива на управление и синдикалните и работодателските организации;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2. Насърчаване и ангажиране със социалния диалог и колективното договаряне на европейско, национално и местно ниво за осигуряване на справедливи и приобщаващи условия на труд за учители, училищни ръководители и </w:t>
      </w:r>
      <w:r w:rsidR="00F448F6">
        <w:rPr>
          <w:rStyle w:val="rynqvb"/>
        </w:rPr>
        <w:t>непедагогически</w:t>
      </w:r>
      <w:r>
        <w:rPr>
          <w:rStyle w:val="rynqvb"/>
        </w:rPr>
        <w:t xml:space="preserve"> персонал;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>3. Подпомагане разработването на моделна система за организиране и водене на колективни спорове с институциите, отговорни за възнагражденията на учителите;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</w:p>
    <w:p w:rsidR="00B96891" w:rsidRPr="00B96891" w:rsidRDefault="00B96891" w:rsidP="00B96891">
      <w:pPr>
        <w:ind w:firstLine="708"/>
        <w:jc w:val="both"/>
        <w:rPr>
          <w:rStyle w:val="rynqvb"/>
          <w:b/>
          <w:lang w:val="en-US"/>
        </w:rPr>
      </w:pPr>
      <w:r w:rsidRPr="00B96891">
        <w:rPr>
          <w:rStyle w:val="rynqvb"/>
          <w:b/>
        </w:rPr>
        <w:t xml:space="preserve">Условията на труд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4. Ангажираност със съвместно и колегиално лидерство в образователните институции и системи </w:t>
      </w:r>
      <w:r w:rsidR="00F448F6">
        <w:rPr>
          <w:rStyle w:val="rynqvb"/>
        </w:rPr>
        <w:t>с цел: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а) </w:t>
      </w:r>
      <w:r w:rsidR="00F448F6">
        <w:rPr>
          <w:rStyle w:val="rynqvb"/>
        </w:rPr>
        <w:t>създаване</w:t>
      </w:r>
      <w:r w:rsidR="006C6C8E">
        <w:rPr>
          <w:rStyle w:val="rynqvb"/>
        </w:rPr>
        <w:t xml:space="preserve"> на</w:t>
      </w:r>
      <w:r>
        <w:rPr>
          <w:rStyle w:val="rynqvb"/>
        </w:rPr>
        <w:t xml:space="preserve"> условия за положителна среда в образователните институции с демократична култура на толерантност, равнопоставеност, уважителен професионален дискурс</w:t>
      </w:r>
      <w:r w:rsidR="00F448F6">
        <w:rPr>
          <w:rStyle w:val="rynqvb"/>
        </w:rPr>
        <w:t>, приобщаване и сътрудничество;</w:t>
      </w:r>
      <w:r>
        <w:rPr>
          <w:rStyle w:val="rynqvb"/>
        </w:rPr>
        <w:t xml:space="preserve">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lastRenderedPageBreak/>
        <w:t xml:space="preserve">(б) подобряване ефективността на преподаването, ученето и оценяването; </w:t>
      </w:r>
    </w:p>
    <w:p w:rsidR="00B96891" w:rsidRDefault="006C6C8E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>5. Насърчаване на стабилни и справедливи</w:t>
      </w:r>
      <w:r w:rsidR="00B96891">
        <w:rPr>
          <w:rStyle w:val="rynqvb"/>
        </w:rPr>
        <w:t xml:space="preserve"> условия на заетост на учители в начален етап, за да се намали процентъ</w:t>
      </w:r>
      <w:r>
        <w:rPr>
          <w:rStyle w:val="rynqvb"/>
        </w:rPr>
        <w:t>т на отпадането на учители</w:t>
      </w:r>
      <w:r w:rsidR="00783BC4">
        <w:rPr>
          <w:rStyle w:val="rynqvb"/>
        </w:rPr>
        <w:t xml:space="preserve"> от системата</w:t>
      </w:r>
      <w:r>
        <w:rPr>
          <w:rStyle w:val="rynqvb"/>
        </w:rPr>
        <w:t xml:space="preserve">, </w:t>
      </w:r>
      <w:r w:rsidR="00B96891">
        <w:rPr>
          <w:rStyle w:val="rynqvb"/>
        </w:rPr>
        <w:t>както по време на периода на първоначалното</w:t>
      </w:r>
      <w:r w:rsidR="00783BC4">
        <w:rPr>
          <w:rStyle w:val="rynqvb"/>
        </w:rPr>
        <w:t xml:space="preserve"> им</w:t>
      </w:r>
      <w:r w:rsidR="00B96891">
        <w:rPr>
          <w:rStyle w:val="rynqvb"/>
        </w:rPr>
        <w:t xml:space="preserve"> образование/обучение, така и в </w:t>
      </w:r>
      <w:r w:rsidR="00783BC4">
        <w:rPr>
          <w:rStyle w:val="rynqvb"/>
        </w:rPr>
        <w:t xml:space="preserve">първите </w:t>
      </w:r>
      <w:r w:rsidR="00B96891">
        <w:rPr>
          <w:rStyle w:val="rynqvb"/>
        </w:rPr>
        <w:t xml:space="preserve">години от тяхната професионална кариера;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>6. Насърчаване на адекватни заплати, които са конкурентни по отношение на сравними работни места за висшисти (в дадената юрисдикция) и справяне с всякакви неравенства в заплащането чрез колективно договаряне</w:t>
      </w:r>
      <w:r w:rsidR="00783BC4">
        <w:rPr>
          <w:rStyle w:val="rynqvb"/>
        </w:rPr>
        <w:t xml:space="preserve">, </w:t>
      </w:r>
      <w:r>
        <w:rPr>
          <w:rStyle w:val="rynqvb"/>
        </w:rPr>
        <w:t xml:space="preserve"> колективни споразумения и/или чрез оказване на влияние върху националното законодателство относно заплатите на държавните служители, като се вземат предвид</w:t>
      </w:r>
      <w:r>
        <w:rPr>
          <w:rStyle w:val="hwtze"/>
        </w:rPr>
        <w:t xml:space="preserve"> </w:t>
      </w:r>
      <w:r>
        <w:rPr>
          <w:rStyle w:val="rynqvb"/>
        </w:rPr>
        <w:t xml:space="preserve">нарастващите разходи за живот в Европа и Европейската директива за адекватни минимални заплати (EU/2022/2041);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7. Позволяване на организация на работа и време, адаптирани към квалифицирани учители, училищни ръководители и </w:t>
      </w:r>
      <w:r w:rsidR="0088040E">
        <w:rPr>
          <w:rStyle w:val="rynqvb"/>
        </w:rPr>
        <w:t xml:space="preserve">непедагогическия </w:t>
      </w:r>
      <w:r>
        <w:rPr>
          <w:rStyle w:val="rynqvb"/>
        </w:rPr>
        <w:t xml:space="preserve">персонал, като същевременно се гарантира педагогическа приемственост на учениците и студентите;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8. Прилагане на политики за подпомагане на справедливо и устойчиво работно натоварване, мобилност, баланс между половете, наемане на допълнителни учители, училищни ръководители и </w:t>
      </w:r>
      <w:r w:rsidR="004E68FE">
        <w:rPr>
          <w:rStyle w:val="rynqvb"/>
        </w:rPr>
        <w:t xml:space="preserve">непедагогически </w:t>
      </w:r>
      <w:r>
        <w:rPr>
          <w:rStyle w:val="rynqvb"/>
        </w:rPr>
        <w:t>персонал;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</w:p>
    <w:p w:rsidR="00B96891" w:rsidRPr="00B96891" w:rsidRDefault="00B96891" w:rsidP="00B96891">
      <w:pPr>
        <w:ind w:firstLine="708"/>
        <w:jc w:val="both"/>
        <w:rPr>
          <w:rStyle w:val="rynqvb"/>
          <w:b/>
          <w:lang w:val="en-US"/>
        </w:rPr>
      </w:pPr>
      <w:r w:rsidRPr="00B96891">
        <w:rPr>
          <w:rStyle w:val="rynqvb"/>
          <w:b/>
        </w:rPr>
        <w:t xml:space="preserve">Първоначално обучение на учители и непрекъснато професионално развитие </w:t>
      </w:r>
    </w:p>
    <w:p w:rsid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9. Признаване, оценяване и подкрепа с подходящи инструменти и непрекъснато професионално развитие (CPD); </w:t>
      </w:r>
    </w:p>
    <w:p w:rsidR="0034420D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10. Разработване на нови стратегии и въвеждане на програми за секторни реформи, насочени към повишаване на привлекателността на учителската професия, т.е. първоначално обучение на учители, фаза на въвеждане, непрекъснато професионално развитие, достойни условия на </w:t>
      </w:r>
      <w:r>
        <w:rPr>
          <w:rStyle w:val="rynqvb"/>
        </w:rPr>
        <w:lastRenderedPageBreak/>
        <w:t>труд, справедливо работно натоварване, мобилност, баланс между половете, допълнителни учители и др</w:t>
      </w:r>
      <w:r w:rsidR="005339BE">
        <w:rPr>
          <w:rStyle w:val="rynqvb"/>
        </w:rPr>
        <w:t xml:space="preserve">уги </w:t>
      </w:r>
      <w:r>
        <w:rPr>
          <w:rStyle w:val="rynqvb"/>
        </w:rPr>
        <w:t xml:space="preserve">.; </w:t>
      </w:r>
    </w:p>
    <w:p w:rsidR="0034420D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11. Разработване на стратегии, реформи и програми с оглед гарантиране </w:t>
      </w:r>
      <w:r w:rsidR="005339BE">
        <w:rPr>
          <w:rStyle w:val="rynqvb"/>
        </w:rPr>
        <w:t xml:space="preserve">на високия стандарт и актуалността на </w:t>
      </w:r>
      <w:r>
        <w:rPr>
          <w:rStyle w:val="rynqvb"/>
        </w:rPr>
        <w:t xml:space="preserve">първоначалното обучение на учителите, фазата на въвеждане и непрекъснатото професионално развитие; </w:t>
      </w:r>
    </w:p>
    <w:p w:rsidR="00B96891" w:rsidRPr="00B96891" w:rsidRDefault="00B96891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12. Създаване на подкрепящи пътеки за </w:t>
      </w:r>
      <w:r w:rsidR="00932BD1">
        <w:rPr>
          <w:rStyle w:val="rynqvb"/>
        </w:rPr>
        <w:t>привличане на кадри</w:t>
      </w:r>
      <w:r>
        <w:rPr>
          <w:rStyle w:val="rynqvb"/>
        </w:rPr>
        <w:t xml:space="preserve"> и практики за задържане чрез повишаване качеството на въвеждащото обучение и наст</w:t>
      </w:r>
      <w:r w:rsidR="00932BD1">
        <w:rPr>
          <w:rStyle w:val="rynqvb"/>
        </w:rPr>
        <w:t xml:space="preserve">авничеството, като се признава </w:t>
      </w:r>
      <w:r>
        <w:rPr>
          <w:rStyle w:val="rynqvb"/>
        </w:rPr>
        <w:t>ключова роля</w:t>
      </w:r>
      <w:r w:rsidR="00932BD1">
        <w:rPr>
          <w:rStyle w:val="rynqvb"/>
        </w:rPr>
        <w:t xml:space="preserve"> на тези програми</w:t>
      </w:r>
      <w:r>
        <w:rPr>
          <w:rStyle w:val="rynqvb"/>
        </w:rPr>
        <w:t xml:space="preserve"> в интегрирането на новоквалифицирани учители в професията (предоставя </w:t>
      </w:r>
      <w:r w:rsidR="00932BD1">
        <w:rPr>
          <w:rStyle w:val="rynqvb"/>
        </w:rPr>
        <w:t xml:space="preserve">им се </w:t>
      </w:r>
      <w:r>
        <w:rPr>
          <w:rStyle w:val="rynqvb"/>
        </w:rPr>
        <w:t>актуализирана качествена педагогика и дидактика, материали за обучение на учители,</w:t>
      </w:r>
      <w:r>
        <w:rPr>
          <w:rStyle w:val="hwtze"/>
        </w:rPr>
        <w:t xml:space="preserve"> </w:t>
      </w:r>
      <w:r>
        <w:rPr>
          <w:rStyle w:val="rynqvb"/>
        </w:rPr>
        <w:t xml:space="preserve">алтернативни методи на учене, актуализации на дизайна на учебната програма) </w:t>
      </w:r>
      <w:r w:rsidR="00932BD1">
        <w:rPr>
          <w:rStyle w:val="rynqvb"/>
        </w:rPr>
        <w:t xml:space="preserve">; </w:t>
      </w:r>
      <w:r>
        <w:rPr>
          <w:rStyle w:val="rynqvb"/>
        </w:rPr>
        <w:t xml:space="preserve"> включват разполагането на висококвалифицирани наставници и методи за оценка на студентите, за да се подпомогне професионалната социализация на новоквалифицирани колеги;</w:t>
      </w:r>
    </w:p>
    <w:p w:rsidR="0034420D" w:rsidRDefault="0034420D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13. Признавайки наличието на безплатно качествено, приобщаващо и достъпно начално образование и програми за непрекъснато професионално развитие като решаващи за редовното осъвременяване на педагогическите компетенции на учителите и преподавателите и насърчавайки усвояването на такива програми; </w:t>
      </w:r>
    </w:p>
    <w:p w:rsidR="0034420D" w:rsidRDefault="0034420D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14. Въвеждане на иновативни мерки за </w:t>
      </w:r>
      <w:r w:rsidR="007C4234">
        <w:rPr>
          <w:rStyle w:val="rynqvb"/>
        </w:rPr>
        <w:t>задържане</w:t>
      </w:r>
      <w:r>
        <w:rPr>
          <w:rStyle w:val="rynqvb"/>
        </w:rPr>
        <w:t xml:space="preserve"> на</w:t>
      </w:r>
      <w:r w:rsidR="007C4234">
        <w:rPr>
          <w:rStyle w:val="rynqvb"/>
        </w:rPr>
        <w:t xml:space="preserve"> по-опитните учители</w:t>
      </w:r>
      <w:r>
        <w:rPr>
          <w:rStyle w:val="rynqvb"/>
        </w:rPr>
        <w:t xml:space="preserve"> в професията – като коригиран баланс между преподаване и други ангажименти, които отразяват и черпят от развитите</w:t>
      </w:r>
      <w:r w:rsidR="007C4234">
        <w:rPr>
          <w:rStyle w:val="rynqvb"/>
        </w:rPr>
        <w:t xml:space="preserve"> им</w:t>
      </w:r>
      <w:r>
        <w:rPr>
          <w:rStyle w:val="rynqvb"/>
        </w:rPr>
        <w:t xml:space="preserve"> професионални експертни познания и компетенции; </w:t>
      </w:r>
    </w:p>
    <w:p w:rsidR="00B96891" w:rsidRDefault="0034420D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>15. Ремоделиране на системи и учебни програми, въвеждане на нови методи и форми за работа с учениците с цел осигуряване на оптимално развитие в съответствие с техните способности и предпочитания;</w:t>
      </w:r>
    </w:p>
    <w:p w:rsidR="0034420D" w:rsidRDefault="0034420D" w:rsidP="00B96891">
      <w:pPr>
        <w:ind w:firstLine="708"/>
        <w:jc w:val="both"/>
        <w:rPr>
          <w:rStyle w:val="rynqvb"/>
          <w:lang w:val="en-US"/>
        </w:rPr>
      </w:pPr>
    </w:p>
    <w:p w:rsidR="00BD311B" w:rsidRPr="00BD311B" w:rsidRDefault="00BD311B" w:rsidP="00B96891">
      <w:pPr>
        <w:ind w:firstLine="708"/>
        <w:jc w:val="both"/>
        <w:rPr>
          <w:rStyle w:val="rynqvb"/>
          <w:b/>
          <w:lang w:val="en-US"/>
        </w:rPr>
      </w:pPr>
      <w:r w:rsidRPr="00BD311B">
        <w:rPr>
          <w:rStyle w:val="rynqvb"/>
          <w:b/>
        </w:rPr>
        <w:t xml:space="preserve">Инвестиране в образованието </w:t>
      </w:r>
    </w:p>
    <w:p w:rsidR="00BD311B" w:rsidRDefault="00BD311B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16. Насърчаване на инвестициите в качествено, приобщаващо, привлекателно и иновативно образование, включително целеви инвестиции за осигуряване на прилична и подкрепяща работна среда за </w:t>
      </w:r>
      <w:r>
        <w:rPr>
          <w:rStyle w:val="rynqvb"/>
        </w:rPr>
        <w:lastRenderedPageBreak/>
        <w:t xml:space="preserve">учители, училищни ръководители и </w:t>
      </w:r>
      <w:r w:rsidR="00032BC4">
        <w:rPr>
          <w:rStyle w:val="rynqvb"/>
        </w:rPr>
        <w:t>непедагогигчески</w:t>
      </w:r>
      <w:r w:rsidR="00742605">
        <w:rPr>
          <w:rStyle w:val="rynqvb"/>
        </w:rPr>
        <w:t xml:space="preserve"> </w:t>
      </w:r>
      <w:r>
        <w:rPr>
          <w:rStyle w:val="rynqvb"/>
        </w:rPr>
        <w:t xml:space="preserve">персонал, както и за насърчаване на качествено и приобщаващо преподаване; </w:t>
      </w:r>
    </w:p>
    <w:p w:rsidR="00BD311B" w:rsidRDefault="00BD311B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17. Осигуряване на стимули – включително жизнеспособна кариерна структура и възможности за промоция – за насърчаване на училищните ръководители и учители да допринасят за и да поддържат култура на сътрудничество, която едновременно повишава привлекателността на учителската професия и подобрява справедливостта и резултатите за учениците; </w:t>
      </w:r>
    </w:p>
    <w:p w:rsidR="0034420D" w:rsidRDefault="00BD311B" w:rsidP="00B96891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>18. Насърчаване на устойчиви инвестиции и механизми за стимулиране насърчаване</w:t>
      </w:r>
      <w:r w:rsidR="00742605">
        <w:rPr>
          <w:rStyle w:val="rynqvb"/>
        </w:rPr>
        <w:t>то</w:t>
      </w:r>
      <w:r>
        <w:rPr>
          <w:rStyle w:val="rynqvb"/>
        </w:rPr>
        <w:t xml:space="preserve"> на увеличеното участие на учителите в програмите за първоначално обучение на учители и </w:t>
      </w:r>
      <w:r w:rsidR="007B471C">
        <w:rPr>
          <w:rStyle w:val="rynqvb"/>
        </w:rPr>
        <w:t>продължаващо професионално развитие</w:t>
      </w:r>
      <w:r>
        <w:rPr>
          <w:rStyle w:val="rynqvb"/>
        </w:rPr>
        <w:t>;</w:t>
      </w:r>
    </w:p>
    <w:p w:rsidR="002F7118" w:rsidRDefault="002F7118" w:rsidP="00B96891">
      <w:pPr>
        <w:ind w:firstLine="708"/>
        <w:jc w:val="both"/>
        <w:rPr>
          <w:rStyle w:val="rynqvb"/>
          <w:lang w:val="en-US"/>
        </w:rPr>
      </w:pPr>
    </w:p>
    <w:p w:rsidR="006F185B" w:rsidRPr="006F185B" w:rsidRDefault="006F185B" w:rsidP="00B96891">
      <w:pPr>
        <w:ind w:firstLine="708"/>
        <w:jc w:val="both"/>
        <w:rPr>
          <w:rStyle w:val="rynqvb"/>
          <w:b/>
        </w:rPr>
      </w:pPr>
      <w:r w:rsidRPr="006F185B">
        <w:rPr>
          <w:rStyle w:val="rynqvb"/>
          <w:b/>
        </w:rPr>
        <w:t>З</w:t>
      </w:r>
      <w:r w:rsidR="004150FD" w:rsidRPr="006F185B">
        <w:rPr>
          <w:rStyle w:val="rynqvb"/>
          <w:b/>
        </w:rPr>
        <w:t xml:space="preserve">дравето и безопасността </w:t>
      </w:r>
    </w:p>
    <w:p w:rsidR="006F185B" w:rsidRDefault="004150FD" w:rsidP="00B96891">
      <w:pPr>
        <w:ind w:firstLine="708"/>
        <w:jc w:val="both"/>
        <w:rPr>
          <w:rStyle w:val="rynqvb"/>
        </w:rPr>
      </w:pPr>
      <w:r>
        <w:rPr>
          <w:rStyle w:val="rynqvb"/>
        </w:rPr>
        <w:t>19. Осигуряване на устойчиви достойни условия на труд и насърчаване на благополучието</w:t>
      </w:r>
      <w:r w:rsidR="007B471C">
        <w:rPr>
          <w:rStyle w:val="rynqvb"/>
        </w:rPr>
        <w:t>,</w:t>
      </w:r>
      <w:r>
        <w:rPr>
          <w:rStyle w:val="rynqvb"/>
        </w:rPr>
        <w:t xml:space="preserve"> здравето и безопасността на учителите чрез подпомагане на образователните институции да се справят с рисковете и да намалят психосоциалните опасности, съгласно съответното национално законодателство, като стрес, свързан с работата, </w:t>
      </w:r>
      <w:r w:rsidR="007B471C">
        <w:rPr>
          <w:rStyle w:val="rynqvb"/>
        </w:rPr>
        <w:t>„</w:t>
      </w:r>
      <w:r>
        <w:rPr>
          <w:rStyle w:val="rynqvb"/>
        </w:rPr>
        <w:t>прегаряне</w:t>
      </w:r>
      <w:r w:rsidR="007B471C">
        <w:rPr>
          <w:rStyle w:val="rynqvb"/>
        </w:rPr>
        <w:t xml:space="preserve">” или т.нар. </w:t>
      </w:r>
      <w:proofErr w:type="gramStart"/>
      <w:r w:rsidR="007B471C">
        <w:rPr>
          <w:rStyle w:val="rynqvb"/>
          <w:lang w:val="en-US"/>
        </w:rPr>
        <w:t>burnout</w:t>
      </w:r>
      <w:proofErr w:type="gramEnd"/>
      <w:r>
        <w:rPr>
          <w:rStyle w:val="rynqvb"/>
        </w:rPr>
        <w:t xml:space="preserve">, депресия, претоварване с работа и интензификация, които могат да повлияят на здравето на учителите и да доведат до преждевременно напускане на </w:t>
      </w:r>
      <w:r w:rsidR="007B471C">
        <w:rPr>
          <w:rStyle w:val="rynqvb"/>
        </w:rPr>
        <w:t>учителската професия</w:t>
      </w:r>
      <w:r>
        <w:rPr>
          <w:rStyle w:val="rynqvb"/>
        </w:rPr>
        <w:t xml:space="preserve">; </w:t>
      </w:r>
    </w:p>
    <w:p w:rsidR="006F185B" w:rsidRDefault="004150FD" w:rsidP="00B96891">
      <w:pPr>
        <w:ind w:firstLine="708"/>
        <w:jc w:val="both"/>
        <w:rPr>
          <w:rStyle w:val="rynqvb"/>
        </w:rPr>
      </w:pPr>
      <w:r>
        <w:rPr>
          <w:rStyle w:val="rynqvb"/>
        </w:rPr>
        <w:t xml:space="preserve">20. Подобряване на здравната грамотност на учители, обучители, преподаватели, училищни ръководители, </w:t>
      </w:r>
      <w:r w:rsidR="007B471C">
        <w:rPr>
          <w:rStyle w:val="rynqvb"/>
        </w:rPr>
        <w:t>непедагогически</w:t>
      </w:r>
      <w:r>
        <w:rPr>
          <w:rStyle w:val="rynqvb"/>
        </w:rPr>
        <w:t xml:space="preserve"> персонал и работодатели в образованието за повишаване на осведомеността относно значението на здравето и мерки за безопасност и оценка на риска на работното място в образованието; </w:t>
      </w:r>
    </w:p>
    <w:p w:rsidR="006F185B" w:rsidRDefault="004150FD" w:rsidP="00B96891">
      <w:pPr>
        <w:ind w:firstLine="708"/>
        <w:jc w:val="both"/>
        <w:rPr>
          <w:rStyle w:val="rynqvb"/>
        </w:rPr>
      </w:pPr>
      <w:r>
        <w:rPr>
          <w:rStyle w:val="rynqvb"/>
        </w:rPr>
        <w:t xml:space="preserve">21. Гарантиране на зачитането на правото на прекъсване на връзката, за да се предотвратят дисбаланси в професионалната работа на учителите и личен живот; </w:t>
      </w:r>
    </w:p>
    <w:p w:rsidR="006F185B" w:rsidRDefault="004150FD" w:rsidP="006F185B">
      <w:pPr>
        <w:ind w:firstLine="708"/>
        <w:jc w:val="both"/>
        <w:rPr>
          <w:rStyle w:val="rynqvb"/>
        </w:rPr>
      </w:pPr>
      <w:r>
        <w:rPr>
          <w:rStyle w:val="rynqvb"/>
        </w:rPr>
        <w:t>22. Предотвратяване и контролиране на прекомерното натоварване и свързания с работата стрес с оглед насърчаване баланс</w:t>
      </w:r>
      <w:r w:rsidR="007B471C">
        <w:rPr>
          <w:rStyle w:val="rynqvb"/>
        </w:rPr>
        <w:t>а</w:t>
      </w:r>
      <w:r>
        <w:rPr>
          <w:rStyle w:val="rynqvb"/>
        </w:rPr>
        <w:t xml:space="preserve"> между </w:t>
      </w:r>
      <w:r w:rsidR="006F185B">
        <w:rPr>
          <w:rStyle w:val="rynqvb"/>
        </w:rPr>
        <w:t>личния</w:t>
      </w:r>
      <w:r>
        <w:rPr>
          <w:rStyle w:val="rynqvb"/>
        </w:rPr>
        <w:t xml:space="preserve"> и </w:t>
      </w:r>
      <w:r w:rsidR="006F185B">
        <w:rPr>
          <w:rStyle w:val="rynqvb"/>
        </w:rPr>
        <w:t>професионалния живот</w:t>
      </w:r>
      <w:r>
        <w:rPr>
          <w:rStyle w:val="rynqvb"/>
        </w:rPr>
        <w:t>;</w:t>
      </w:r>
    </w:p>
    <w:p w:rsidR="006F185B" w:rsidRDefault="006F185B" w:rsidP="006F185B">
      <w:pPr>
        <w:ind w:firstLine="708"/>
        <w:jc w:val="both"/>
        <w:rPr>
          <w:rStyle w:val="rynqvb"/>
        </w:rPr>
      </w:pPr>
      <w:r>
        <w:rPr>
          <w:rStyle w:val="rynqvb"/>
        </w:rPr>
        <w:lastRenderedPageBreak/>
        <w:t>23. Признаване на степента, до която ефективното работно време на учителите надхвърля времето за контакт в клас и правилно оценяване на действителното работно натоварване на учителите, вкл</w:t>
      </w:r>
      <w:r w:rsidR="007B471C">
        <w:rPr>
          <w:rStyle w:val="rynqvb"/>
        </w:rPr>
        <w:t xml:space="preserve">ючително размера на неплатеният </w:t>
      </w:r>
      <w:r>
        <w:rPr>
          <w:rStyle w:val="rynqvb"/>
        </w:rPr>
        <w:t xml:space="preserve">извънреден труд; </w:t>
      </w:r>
    </w:p>
    <w:p w:rsidR="006F185B" w:rsidRDefault="006F185B" w:rsidP="006F185B">
      <w:pPr>
        <w:ind w:firstLine="708"/>
        <w:jc w:val="both"/>
        <w:rPr>
          <w:rStyle w:val="rynqvb"/>
        </w:rPr>
      </w:pPr>
      <w:r>
        <w:rPr>
          <w:rStyle w:val="rynqvb"/>
        </w:rPr>
        <w:t>24. Насърчаване на възприемането и прилагането на „Многосекторните насоки за справяне с</w:t>
      </w:r>
      <w:r w:rsidR="007B471C">
        <w:rPr>
          <w:rStyle w:val="rynqvb"/>
        </w:rPr>
        <w:t xml:space="preserve"> насилието </w:t>
      </w:r>
      <w:r>
        <w:rPr>
          <w:rStyle w:val="rynqvb"/>
        </w:rPr>
        <w:t>от трети страни и тормоз, свързани с работата“ (2011 г.) и допринасяне за тяхното преразглеждане в съгласие с другите подписали страни, като се застъпва в полза на Директива</w:t>
      </w:r>
      <w:r w:rsidR="007B471C">
        <w:rPr>
          <w:rStyle w:val="rynqvb"/>
        </w:rPr>
        <w:t xml:space="preserve"> на</w:t>
      </w:r>
      <w:r>
        <w:rPr>
          <w:rStyle w:val="rynqvb"/>
        </w:rPr>
        <w:t xml:space="preserve"> </w:t>
      </w:r>
      <w:r w:rsidR="007B471C">
        <w:rPr>
          <w:rStyle w:val="rynqvb"/>
        </w:rPr>
        <w:t>ЕС</w:t>
      </w:r>
      <w:r w:rsidR="007B471C">
        <w:rPr>
          <w:rStyle w:val="hwtze"/>
        </w:rPr>
        <w:t xml:space="preserve"> </w:t>
      </w:r>
      <w:r>
        <w:rPr>
          <w:rStyle w:val="rynqvb"/>
        </w:rPr>
        <w:t xml:space="preserve">за борба със сексуалния тормоз и насилие, прилагането на „Рамковата директива“ на ЕС за БЗР (89/391/EEC) Хартата на основните права на Европейския съюз и ратифицирането на Конвенция 190 на МОТ; Състояние на учителската професия </w:t>
      </w:r>
    </w:p>
    <w:p w:rsidR="006F185B" w:rsidRDefault="006F185B" w:rsidP="006F185B">
      <w:pPr>
        <w:ind w:firstLine="708"/>
        <w:jc w:val="both"/>
        <w:rPr>
          <w:rStyle w:val="rynqvb"/>
        </w:rPr>
      </w:pPr>
      <w:r>
        <w:rPr>
          <w:rStyle w:val="rynqvb"/>
        </w:rPr>
        <w:t xml:space="preserve">25. Насърчаване на професионалната автономия и академичната свобода на учителите и училищните ръководители да решават </w:t>
      </w:r>
      <w:r w:rsidR="00C068F6">
        <w:rPr>
          <w:rStyle w:val="rynqvb"/>
        </w:rPr>
        <w:t xml:space="preserve">сами, предвид </w:t>
      </w:r>
      <w:r>
        <w:rPr>
          <w:rStyle w:val="rynqvb"/>
        </w:rPr>
        <w:t xml:space="preserve">специфичния контекст и индивидуалните нужди на учениците в рамките на всяка учебна програма, за да се гарантира качествено и приобщаващо образование; </w:t>
      </w:r>
    </w:p>
    <w:p w:rsidR="006F185B" w:rsidRDefault="006F185B" w:rsidP="006F185B">
      <w:pPr>
        <w:ind w:firstLine="708"/>
        <w:jc w:val="both"/>
        <w:rPr>
          <w:rStyle w:val="rynqvb"/>
        </w:rPr>
      </w:pPr>
      <w:r>
        <w:rPr>
          <w:rStyle w:val="rynqvb"/>
        </w:rPr>
        <w:t xml:space="preserve">26. Справяне с предизвикателствата, свързани с равенството и разнообразието в преподавателската работна сила чрез политики и практики за набиране на персонал, които се стремят да привлекат преподавателски състав, който отразява многообразието в обществото, което обслужва; </w:t>
      </w:r>
    </w:p>
    <w:p w:rsidR="006F185B" w:rsidRDefault="006F185B" w:rsidP="006F185B">
      <w:pPr>
        <w:ind w:firstLine="708"/>
        <w:jc w:val="both"/>
        <w:rPr>
          <w:rStyle w:val="rynqvb"/>
        </w:rPr>
      </w:pPr>
      <w:r>
        <w:rPr>
          <w:rStyle w:val="rynqvb"/>
        </w:rPr>
        <w:t>27. Предприемане на подходящи мерки, за да се гарантира, че условията на труд и заплатите са възможно най-привле</w:t>
      </w:r>
      <w:r w:rsidR="00E65220">
        <w:rPr>
          <w:rStyle w:val="rynqvb"/>
        </w:rPr>
        <w:t>кателни и конкурентни, за да има</w:t>
      </w:r>
      <w:r>
        <w:rPr>
          <w:rStyle w:val="rynqvb"/>
        </w:rPr>
        <w:t xml:space="preserve"> най-добрите кандидати за учителската професия; </w:t>
      </w:r>
    </w:p>
    <w:p w:rsidR="006F185B" w:rsidRDefault="006F185B" w:rsidP="006F185B">
      <w:pPr>
        <w:ind w:firstLine="708"/>
        <w:jc w:val="both"/>
        <w:rPr>
          <w:rStyle w:val="rynqvb"/>
        </w:rPr>
      </w:pPr>
      <w:r>
        <w:rPr>
          <w:rStyle w:val="rynqvb"/>
        </w:rPr>
        <w:t xml:space="preserve">28. Повишаване на статута и общественото възприемане на учителската професия чрез </w:t>
      </w:r>
      <w:r w:rsidR="00E65220">
        <w:rPr>
          <w:rStyle w:val="rynqvb"/>
        </w:rPr>
        <w:t>публични</w:t>
      </w:r>
      <w:r>
        <w:rPr>
          <w:rStyle w:val="rynqvb"/>
        </w:rPr>
        <w:t xml:space="preserve"> кампании за популяризиране на професията сред широката общественост</w:t>
      </w:r>
      <w:r w:rsidR="00E65220">
        <w:rPr>
          <w:rStyle w:val="rynqvb"/>
        </w:rPr>
        <w:t>, особено в предуниверситетска и гимназиална</w:t>
      </w:r>
      <w:r>
        <w:rPr>
          <w:rStyle w:val="rynqvb"/>
        </w:rPr>
        <w:t xml:space="preserve"> възрастова група, </w:t>
      </w:r>
      <w:r w:rsidR="00E65220">
        <w:rPr>
          <w:rStyle w:val="rynqvb"/>
        </w:rPr>
        <w:t>както и</w:t>
      </w:r>
      <w:r>
        <w:rPr>
          <w:rStyle w:val="rynqvb"/>
        </w:rPr>
        <w:t xml:space="preserve"> чрез сътрудничество между социалните партньори в образованието и образователните институции в т</w:t>
      </w:r>
      <w:r w:rsidR="00E65220">
        <w:rPr>
          <w:rStyle w:val="rynqvb"/>
        </w:rPr>
        <w:t>яхната</w:t>
      </w:r>
      <w:r>
        <w:rPr>
          <w:rStyle w:val="hwtze"/>
        </w:rPr>
        <w:t xml:space="preserve"> </w:t>
      </w:r>
      <w:r>
        <w:rPr>
          <w:rStyle w:val="rynqvb"/>
        </w:rPr>
        <w:t>ангажираност с широката общественост.</w:t>
      </w:r>
    </w:p>
    <w:p w:rsidR="006F185B" w:rsidRDefault="006F185B" w:rsidP="006F185B">
      <w:pPr>
        <w:ind w:firstLine="708"/>
        <w:jc w:val="both"/>
        <w:rPr>
          <w:rStyle w:val="rynqvb"/>
          <w:lang w:val="en-US"/>
        </w:rPr>
      </w:pPr>
      <w:r>
        <w:rPr>
          <w:rStyle w:val="rynqvb"/>
        </w:rPr>
        <w:t xml:space="preserve"> </w:t>
      </w:r>
    </w:p>
    <w:p w:rsidR="00020A17" w:rsidRDefault="00020A17" w:rsidP="006F185B">
      <w:pPr>
        <w:ind w:firstLine="708"/>
        <w:jc w:val="both"/>
        <w:rPr>
          <w:rStyle w:val="rynqvb"/>
          <w:lang w:val="en-US"/>
        </w:rPr>
      </w:pPr>
    </w:p>
    <w:p w:rsidR="00020A17" w:rsidRPr="00020A17" w:rsidRDefault="00020A17" w:rsidP="006F185B">
      <w:pPr>
        <w:ind w:firstLine="708"/>
        <w:jc w:val="both"/>
        <w:rPr>
          <w:rStyle w:val="rynqvb"/>
          <w:b/>
          <w:lang w:val="en-US"/>
        </w:rPr>
      </w:pPr>
    </w:p>
    <w:p w:rsidR="006F185B" w:rsidRPr="006F185B" w:rsidRDefault="006F185B" w:rsidP="006F185B">
      <w:pPr>
        <w:ind w:firstLine="708"/>
        <w:jc w:val="both"/>
        <w:rPr>
          <w:rStyle w:val="rynqvb"/>
          <w:b/>
        </w:rPr>
      </w:pPr>
      <w:r w:rsidRPr="006F185B">
        <w:rPr>
          <w:rStyle w:val="rynqvb"/>
          <w:b/>
        </w:rPr>
        <w:t xml:space="preserve">Последващи действия от страна на социалните партньори </w:t>
      </w:r>
    </w:p>
    <w:p w:rsidR="006F185B" w:rsidRDefault="00E65220" w:rsidP="006F185B">
      <w:pPr>
        <w:ind w:firstLine="708"/>
        <w:jc w:val="both"/>
        <w:rPr>
          <w:rStyle w:val="rynqvb"/>
        </w:rPr>
      </w:pPr>
      <w:r>
        <w:rPr>
          <w:rStyle w:val="rynqvb"/>
        </w:rPr>
        <w:t xml:space="preserve">29. ETUCE и EFEE и техните </w:t>
      </w:r>
      <w:r w:rsidR="006F185B">
        <w:rPr>
          <w:rStyle w:val="rynqvb"/>
        </w:rPr>
        <w:t>членове се ангажират да извършат оценка на изпълнените съвместни действия на социалните партньори, представени тук, три години след приемането на рамката.</w:t>
      </w:r>
    </w:p>
    <w:p w:rsidR="006F185B" w:rsidRPr="002F7118" w:rsidRDefault="006F185B" w:rsidP="00B96891">
      <w:pPr>
        <w:ind w:firstLine="708"/>
        <w:jc w:val="both"/>
        <w:rPr>
          <w:lang w:val="en-US"/>
        </w:rPr>
      </w:pPr>
    </w:p>
    <w:sectPr w:rsidR="006F185B" w:rsidRPr="002F7118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891"/>
    <w:rsid w:val="00020A17"/>
    <w:rsid w:val="00032BC4"/>
    <w:rsid w:val="00087C03"/>
    <w:rsid w:val="000949E6"/>
    <w:rsid w:val="00171269"/>
    <w:rsid w:val="001E27D9"/>
    <w:rsid w:val="002551C7"/>
    <w:rsid w:val="00271569"/>
    <w:rsid w:val="002827B0"/>
    <w:rsid w:val="002F7118"/>
    <w:rsid w:val="0034420D"/>
    <w:rsid w:val="00353316"/>
    <w:rsid w:val="004150FD"/>
    <w:rsid w:val="004E68FE"/>
    <w:rsid w:val="00511BE5"/>
    <w:rsid w:val="005339BE"/>
    <w:rsid w:val="005742FA"/>
    <w:rsid w:val="0057665D"/>
    <w:rsid w:val="005F31D5"/>
    <w:rsid w:val="006734AE"/>
    <w:rsid w:val="006C6C8E"/>
    <w:rsid w:val="006F185B"/>
    <w:rsid w:val="00742605"/>
    <w:rsid w:val="00783BC4"/>
    <w:rsid w:val="007B471C"/>
    <w:rsid w:val="007C4234"/>
    <w:rsid w:val="00817D70"/>
    <w:rsid w:val="0088040E"/>
    <w:rsid w:val="00885DD7"/>
    <w:rsid w:val="008A2EFB"/>
    <w:rsid w:val="008B438E"/>
    <w:rsid w:val="00932BD1"/>
    <w:rsid w:val="00980D4C"/>
    <w:rsid w:val="009A1164"/>
    <w:rsid w:val="009C4FE3"/>
    <w:rsid w:val="009D4324"/>
    <w:rsid w:val="00AB4601"/>
    <w:rsid w:val="00B0470C"/>
    <w:rsid w:val="00B327F4"/>
    <w:rsid w:val="00B72C70"/>
    <w:rsid w:val="00B96891"/>
    <w:rsid w:val="00BD311B"/>
    <w:rsid w:val="00BD6B67"/>
    <w:rsid w:val="00C068F6"/>
    <w:rsid w:val="00C33BF1"/>
    <w:rsid w:val="00CA2467"/>
    <w:rsid w:val="00D97141"/>
    <w:rsid w:val="00E35845"/>
    <w:rsid w:val="00E371DB"/>
    <w:rsid w:val="00E61F25"/>
    <w:rsid w:val="00E65220"/>
    <w:rsid w:val="00ED77FB"/>
    <w:rsid w:val="00EF7575"/>
    <w:rsid w:val="00F110A3"/>
    <w:rsid w:val="00F448F6"/>
    <w:rsid w:val="00FD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B96891"/>
  </w:style>
  <w:style w:type="character" w:customStyle="1" w:styleId="rynqvb">
    <w:name w:val="rynqvb"/>
    <w:basedOn w:val="DefaultParagraphFont"/>
    <w:rsid w:val="00B9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2023-02-09T07:22:00Z</cp:lastPrinted>
  <dcterms:created xsi:type="dcterms:W3CDTF">2023-02-03T08:11:00Z</dcterms:created>
  <dcterms:modified xsi:type="dcterms:W3CDTF">2023-02-09T07:24:00Z</dcterms:modified>
</cp:coreProperties>
</file>