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F7644" w:rsidRPr="005F7644" w:rsidTr="005F76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7644" w:rsidRPr="005F7644" w:rsidRDefault="005F7644" w:rsidP="005F764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F7644" w:rsidRPr="005F7644" w:rsidTr="005F76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7644" w:rsidRPr="005F7644" w:rsidRDefault="005F7644" w:rsidP="005F764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F7644" w:rsidRPr="005F7644" w:rsidTr="005F76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5750" cy="190500"/>
                        <wp:effectExtent l="19050" t="0" r="0" b="0"/>
                        <wp:docPr id="1" name="Picture 1" descr="http://dv.parliament.bg/DVWeb/img/news_ic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v.parliament.bg/DVWeb/img/news_ic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sz w:val="24"/>
                      <w:szCs w:val="24"/>
                    </w:rPr>
                    <w:t>          Министерство на здравеопазването, Министерство на образованието и науката</w:t>
                  </w:r>
                </w:p>
              </w:tc>
            </w:tr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2"/>
                    <w:gridCol w:w="4522"/>
                  </w:tblGrid>
                  <w:tr w:rsidR="005F7644" w:rsidRPr="005F764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644" w:rsidRPr="005F7644" w:rsidRDefault="005F7644" w:rsidP="005F7644">
                        <w:pPr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644" w:rsidRPr="005F7644" w:rsidRDefault="005F7644" w:rsidP="005F7644">
                        <w:pPr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5F7644" w:rsidRPr="005F7644" w:rsidRDefault="005F7644" w:rsidP="005F7644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5F7644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Наредба № 6 от 11 април 2014 г. за условията и реда за осъществяване на програми за превенция на употребата на наркотични вещества</w:t>
                  </w:r>
                </w:p>
              </w:tc>
            </w:tr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644" w:rsidRPr="005F7644" w:rsidRDefault="005F7644" w:rsidP="005F7644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МИНИСТЕРСТВО НА ЗДРАВЕОПАЗВАНЕТО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МИНИСТЕРСТВО НА ОБРАЗОВАНИЕТО И НАУКАТА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НАРЕДБА № 6 от 11 април 2014 г.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за условията и реда за осъществяване на програми за превенция на употребата на наркотични вещества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Раздел I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Общи положения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Чл. 1.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 тази наредба се уреждат условията и редът за осъществяване на програми за превенция на употребата на наркотични вещества.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 </w:t>
                  </w: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Чл. 2.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(1) Превенцията на употребата на наркотични вещества е активен процес за повишаване на информираността, за създаване на условия и подпомагане изграждането на индивидуални и групови познания и умения, които утвърждават здравословния начин на живот и здравето у човека. 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(2) Програмите за превенция на употребата на наркотични вещества включват интервенции и стратегии, насочени към намаляване на риска от вредна употреба и развитие на синдром на зависимост към наркотични вещества чрез: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 повишаване на информираността за вредите от употребата на наркотични вещества;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 изграждане на индивидуални и групови умения за водене на здравословен начин на живот по отношение употребата на наркотични вещества;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3. развитие на алтернативи на поведението, свързано с употребата на наркотични вещества;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4. развитие на групата/общността чрез: развитие на социални и комуникационни компетентности; подобряване на социалния климат и комуникация в групата/общността; намаляване на конфликтите в групата/общността;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5. застъпничество за изграждане на здравословна социална среда;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6. идентификация на проблемите;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7. разпространение на информация, консултиране и </w:t>
                  </w:r>
                  <w:proofErr w:type="spellStart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промотиране</w:t>
                  </w:r>
                  <w:proofErr w:type="spellEnd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на здравословен начин на живот, свободен от употребата на наркотични вещества.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 </w:t>
                  </w: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Чл. 3.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(1) В зависимост от субектите, към които са насочени, програмите за превенция на употребата на наркотични вещества могат да бъдат: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 програми за универсална превенция, насочени към големи групи от населението (обособени общности на етнически, религиозен и/или териториален принцип, ученици, квартали) без предварителни данни за риска от употреба на наркотични вещества;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 програми за селективна превенция, които са насочени към определени групи от населението, идентифицирани на база на социални, демографски и икономически фактори за уязвимост по отношение употребата на наркотични вещества;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 xml:space="preserve">3. програми за индикативна превенция, насочени към индивиди, при които съществуват индикации, свързани с индивидуалния риск от развиване на вредна употреба или синдром на зависимост, ранни признаци на проблемна употреба или проява на друг вид проблемно поведение; програмите за индикативна превенция предвиждат </w:t>
                  </w:r>
                  <w:proofErr w:type="spellStart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скрининг</w:t>
                  </w:r>
                  <w:proofErr w:type="spellEnd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оценка на състоянието и насочване към необходимите за индивида услуги;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4. програми за превенция в средата, които са насочени към работа с културната, социалната и правно-икономическата среда, които влияят върху избора на здравословен начин на живот.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(2) Програмите за превенция на употребата на наркотични вещества трябва да са съобразени с изискванията на Европейските стандарти за качество на превенцията на употребата на наркотици на Европейския мониторинг център за наркотици и наркомании, публикувани на официалната интернет страница на центъра.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Раздел II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Условия и ред за осъществяване на програми за превенция на употребата на наркотични вещества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Чл. 4.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(1) Програмите за превенция на употребата на наркотични вещества се осъществяват от институциите по чл. 15, ал. 1 и чл. 84, ал. 1 от Закона за контрол върху наркотичните вещества и </w:t>
                  </w:r>
                  <w:proofErr w:type="spellStart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прекурсорите</w:t>
                  </w:r>
                  <w:proofErr w:type="spellEnd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от лечебни заведения, регистрирани по Закона за лечебните заведения, както и от юридически лица с нестопанска цел.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(2) Ръководител на програма за индикативна превенция може да бъде: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 лице с образователно-квалификационна степен „магистър“ по психология, притежаващо 3-годишен стаж в областта на зависимостите към наркотични вещества;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 лице с образователно-квалификационна степен „магистър“ по медицина, притежаващо 3-годишен стаж в областта на зависимостите към наркотични вещества.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(3) За осъществяване на програми за превенция на употребата на наркотични вещества лицата по ал. 1 подават в Националния център по наркомании заявление, в което посочват единен идентификационен код на лицето, когато е търговец или кооперация, или код БУЛСТАТ на юридическото лице, когато не е търговец, към което прилагат следните документи: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 копие от разрешението за осъществяване на лечебна дейност или копие от удостоверението за регистрация на лечебното заведение – за лечебните заведения;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 описание на програмата, което включва: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а) цели на програмата; 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б) оценка на ситуацията;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в) оценка на нуждите за реализиране на програмата;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г) целеви групи;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д) основни задачи; 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е) дейност, интервенции, стратегии и методи на работа;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ж) място и срок на реализиране на програмата;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з) очаквани резултати и ползи от реализирането на програмата;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и) оценка на рисковете за успешното реализиране на програмата;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3. данни за ръководителя на програмата – имена и професионална квалификация;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4. данни за екипа на програмата – имена, професионална квалификация и описание на професионалните роли;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5. план, индикатори и процедури за мониторинг и оценка на ефективността на програмата;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6. официални документи, удостоверяващи изискуемата съгласно ал. 2 професионална квалификация (копие от диплома) и стаж на ръководителя на програма (копие от трудова книжка, препис-извлечение от трудова книжка, удостоверение от работодател) – за програмите за индикативна превенция.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(4) В случай че програмите за превенция на употребата на наркотични вещества се предвижда да се реализират в училищна среда, Националният център по наркомании изпраща копие от заявлението и описанието на програмата по ал. 3, т. 2 до Министерството на образованието и науката в 5-дневен срок от подаването на заявлението.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 xml:space="preserve">(5) В 10-дневен срок от получаване на документите Министерството на образованието и науката дава становище до Националния център по наркомании относно това, дали проектът на програма за превенция на употребата на наркотични вещества е подходящ за реализиране в училищна среда. В случай че проектът на програмата е неподходящ за реализиране в училищна среда, Министерството на образованието и науката дава съответните указания за привеждане на проекта в съответствие. 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pacing w:val="2"/>
                      <w:sz w:val="24"/>
                      <w:szCs w:val="24"/>
                    </w:rPr>
                    <w:t xml:space="preserve">Чл. 5. </w:t>
                  </w:r>
                  <w:r w:rsidRPr="005F7644">
                    <w:rPr>
                      <w:rFonts w:eastAsia="Times New Roman"/>
                      <w:color w:val="000000"/>
                      <w:spacing w:val="2"/>
                      <w:sz w:val="24"/>
                      <w:szCs w:val="24"/>
                    </w:rPr>
                    <w:t>(1) При непълноти в представената документация и/или при становище от Министерството на образованието и науката, че проектът е неподходящ за реализация в училищна среда, директорът на Националния център по наркомании в 20-дневен срок писмено уведомява лицето по чл. 4, ал. 1, като определя срок за отстраняването им и дава при необходимост указания за привеждане на документацията в съответствие с изискванията на наредбата, Европейските стандарти за качество на превенцията на употребата на наркотици на Европейския мониторинг център за наркотици и наркомании и изискванията на Министерството на образованието и науката.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(2) Ако заявителят не представи необходимите документи в срока по ал. 1, процедурата за даване на съгласие за осъществяване на програма за превенция на употребата на наркотични вещества се прекратява.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Чл. 6.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(1) В едномесечен срок от подаване на документите по чл. 4, ал. 3 или от отстраняване на непълнотите по чл. 5, ал. 1 директорът на Националния център по наркомании дава съгласие или отказва да даде съгласие за осъществяване на програмата за превенция на употребата на наркотични вещества.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>(2) Директорът на Националния център по наркомании дава съгласие за осъществяване на програма за превенция на употребата на наркотични вещества, когато програмата е в съответствие с изискванията на наредбата и Европейските стандарти за качество на превенцията на употребата на наркотици на Европейския мониторинг център за наркотици и наркомании.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(3) Директорът на Националния център по наркомании отказва да даде съгласие за осъществяване на програма за превенция на употребата на наркотични вещества при наличие на едно от следните условия: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 програмата не е в съответствие с изискванията на наредбата;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 програмата не е в съответствие с Европейските стандарти за качество на превенцията на употребата на наркотици на Европейския мониторинг център за наркотици и наркомании.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 xml:space="preserve">(4) Отказът по ал. 3 подлежи на обжалване по реда на </w:t>
                  </w:r>
                  <w:proofErr w:type="spellStart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Административнопроцесуалния</w:t>
                  </w:r>
                  <w:proofErr w:type="spellEnd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кодекс.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Раздел III</w:t>
                  </w:r>
                </w:p>
                <w:p w:rsidR="005F7644" w:rsidRPr="005F7644" w:rsidRDefault="005F7644" w:rsidP="005F7644">
                  <w:pPr>
                    <w:keepNext/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Мониторинг и отчетност на програми за превенция на употребата на наркотични вещества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Чл. 7.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(1) В Националния център по наркомании се създава база данни на лицата, които осъществяват програми за превенция на употребата на наркотични вещества. 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(2) Базата данни по ал. 1 съдържа: наименование на лицето, осъществяващо програмата, адрес и телефон за контакти с ръководителя на програмата, вид на превантивната програма съгласно чл. 3, целева група, осъществявани дейности и интервенции, срок на изпълнение на програмата, бюджет на програмата, вид на направената оценка на програмата.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 xml:space="preserve">(3) Информация за програмите, включени в базата данни по ал. 1, се публикува на интернет страницата на Националния център по наркомании. 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pacing w:val="1"/>
                      <w:sz w:val="24"/>
                      <w:szCs w:val="24"/>
                    </w:rPr>
                    <w:t xml:space="preserve">(4) В едномесечен срок след вписване в базата данни по чл. 7, ал. 1 Националният център по наркомании уведомява председателя на общинския съвет по наркотични вещества за превантивната програма, която ще се реализира на територията на неговата община. 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Чл. 8.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(1) Програмите за превенция на употребата на наркотични вещества подлежат на мониторинг от Националния център по наркомании.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(2) При осъществяването на мониторинга по ал.1 могат да бъдат привличани външни експерти.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(3) Програмите за превенция на употребата на наркотични вещества, които се реализират в училищна среда, подлежат на мониторинг и контрол и от Министерството на образованието и науката.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pacing w:val="-1"/>
                      <w:sz w:val="24"/>
                      <w:szCs w:val="24"/>
                    </w:rPr>
                    <w:t xml:space="preserve">Чл. 9. </w:t>
                  </w:r>
                  <w:r w:rsidRPr="005F7644"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>При осъществяването на мониторинга и контрола по чл. 8 се проверява съответствието на извършваните превантивни дейности с подаденото в Националния център по наркомании описание на програмата за превенция на употребата на наркотични вещества.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pacing w:val="4"/>
                      <w:sz w:val="24"/>
                      <w:szCs w:val="24"/>
                    </w:rPr>
                    <w:t>Чл. 10.</w:t>
                  </w:r>
                  <w:r w:rsidRPr="005F7644">
                    <w:rPr>
                      <w:rFonts w:eastAsia="Times New Roman"/>
                      <w:color w:val="000000"/>
                      <w:spacing w:val="4"/>
                      <w:sz w:val="24"/>
                      <w:szCs w:val="24"/>
                    </w:rPr>
                    <w:t xml:space="preserve"> (1) При констатиране на несъответствия по чл. 9 същите се отразяват в доклад до ръководителя на програмата за превенция на употребата на наркотични вещества, като се дават и препоръки за тяхното отстраняване.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 (2) Копие от доклада и препоръките за отстраняване на несъответствията се изпраща и на директора на Националния център по наркомании.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(3) В 15-дневен срок от датата на получаване на доклада по ал. 1 ръководителят на програмата е длъжен да изпълни дадените препоръки и да уведоми писмено за това Националния център по наркомании.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(4) При неизпълнение на задължението по ал. 3 Националният център по наркомании отнема даденото по чл. 6, ал. 2 съгласие за осъществяване на програмата за превенция на употребата на наркотични вещества и заличава от базата данни по чл. 7 лицето, което я осъществява.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Чл. 11.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Лицата, вписани в базата данни по чл. 7, са задължени да предадат в Националния център по наркомании в едномесечен срок след приключване на програмата отчет, който задължително съдържа: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 постигнати цели и резултати;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2. партньори при реализирането на програмата;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3. реален брой хора, достигнати от програмата;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4. методи на работа;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5. видове дейности и интервенции;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6. резултати от направената оценка на ефективност на програмата.</w:t>
                  </w:r>
                </w:p>
                <w:p w:rsidR="005F7644" w:rsidRPr="005F7644" w:rsidRDefault="005F7644" w:rsidP="005F7644">
                  <w:pPr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Допълнителна разпоредба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§ 1.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По смисъла на наредбата: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1. „Вредна употреба“ е начин на употреба, който уврежда здравето. </w:t>
                  </w:r>
                  <w:proofErr w:type="spellStart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Увредата</w:t>
                  </w:r>
                  <w:proofErr w:type="spellEnd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може да бъде соматична или психична.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 „Синдром на зависимост“ е съчетание от физиологични, поведенчески и когнитивни явления, при които употребата на определено вещество или клас от вещества придобива много по-висок приоритет за дадено лице, отколкото други видове поведение, които в миналото са имали по-висока стойност. Основната описателна характеристика на синдрома на зависимост е желанието (често силно, понякога непреодолимо) да се приемат вещества или лекарствени продукти (предписани или не от лекар), алкохол или тютюн.</w:t>
                  </w:r>
                </w:p>
                <w:p w:rsidR="005F7644" w:rsidRPr="005F7644" w:rsidRDefault="005F7644" w:rsidP="005F7644">
                  <w:pPr>
                    <w:spacing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Заключителни разпоредби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§ 2.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 двумесечен срок от влизането в сила на наредбата Националният център по наркомании изготвя образец на отчет по чл. 11, който се публикува на интернет страницата на Националния център по наркомании.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§ 3.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Наредбата се издава на основание чл. 84а от Закона за контрол върху наркотичните вещества и </w:t>
                  </w:r>
                  <w:proofErr w:type="spellStart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прекурсорите</w:t>
                  </w:r>
                  <w:proofErr w:type="spellEnd"/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F7644" w:rsidRPr="005F7644" w:rsidRDefault="005F7644" w:rsidP="005F7644">
                  <w:pPr>
                    <w:spacing w:line="268" w:lineRule="auto"/>
                    <w:ind w:firstLine="283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§ 4. </w:t>
                  </w: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Указания по прилагането на наредбата дава министърът на здравеопазването, а при прилагането на наредбата в училищна среда – министърът на образованието и науката.</w:t>
                  </w:r>
                </w:p>
                <w:p w:rsidR="005F7644" w:rsidRPr="005F7644" w:rsidRDefault="005F7644" w:rsidP="005F7644">
                  <w:pPr>
                    <w:spacing w:line="220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Министър на здравеопазването: </w:t>
                  </w: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Таня Андреева</w:t>
                  </w:r>
                </w:p>
                <w:p w:rsidR="005F7644" w:rsidRPr="005F7644" w:rsidRDefault="005F7644" w:rsidP="005F7644">
                  <w:pPr>
                    <w:spacing w:line="220" w:lineRule="atLeast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Министър на образованието и науката: </w:t>
                  </w:r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Анелия </w:t>
                  </w:r>
                  <w:proofErr w:type="spellStart"/>
                  <w:r w:rsidRPr="005F764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Клисарова</w:t>
                  </w:r>
                  <w:proofErr w:type="spellEnd"/>
                </w:p>
                <w:p w:rsidR="005F7644" w:rsidRPr="005F7644" w:rsidRDefault="005F7644" w:rsidP="005F7644">
                  <w:pPr>
                    <w:spacing w:line="268" w:lineRule="auto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F764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2641</w:t>
                  </w:r>
                </w:p>
              </w:tc>
            </w:tr>
            <w:tr w:rsidR="005F7644" w:rsidRPr="005F7644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7644" w:rsidRPr="005F7644" w:rsidRDefault="005F7644" w:rsidP="005F7644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5F7644" w:rsidRPr="005F7644" w:rsidRDefault="005F7644" w:rsidP="005F764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Pr="005F7644" w:rsidRDefault="005F76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ДВ, </w:t>
      </w:r>
      <w:r>
        <w:rPr>
          <w:rStyle w:val="mark"/>
        </w:rPr>
        <w:t>брой: 35, от дата</w:t>
      </w:r>
      <w:r>
        <w:t xml:space="preserve"> </w:t>
      </w:r>
      <w:r>
        <w:rPr>
          <w:rStyle w:val="mark"/>
        </w:rPr>
        <w:t>22.4.2014</w:t>
      </w:r>
      <w:r>
        <w:t xml:space="preserve"> </w:t>
      </w:r>
      <w:r>
        <w:rPr>
          <w:rStyle w:val="mark"/>
        </w:rPr>
        <w:t>г.</w:t>
      </w:r>
    </w:p>
    <w:sectPr w:rsidR="003C5A29" w:rsidRPr="005F7644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7644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F38F3"/>
    <w:rsid w:val="0021363A"/>
    <w:rsid w:val="00240695"/>
    <w:rsid w:val="00250913"/>
    <w:rsid w:val="00250E18"/>
    <w:rsid w:val="00260F38"/>
    <w:rsid w:val="00292206"/>
    <w:rsid w:val="0029361F"/>
    <w:rsid w:val="002A20C5"/>
    <w:rsid w:val="002E299D"/>
    <w:rsid w:val="002F438F"/>
    <w:rsid w:val="0032012A"/>
    <w:rsid w:val="00357AD2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B33E7"/>
    <w:rsid w:val="0051501A"/>
    <w:rsid w:val="0058100F"/>
    <w:rsid w:val="00594AE2"/>
    <w:rsid w:val="005B3128"/>
    <w:rsid w:val="005D6588"/>
    <w:rsid w:val="005F7644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B48D0"/>
    <w:rsid w:val="009B5518"/>
    <w:rsid w:val="009F37AC"/>
    <w:rsid w:val="00A17737"/>
    <w:rsid w:val="00A502DA"/>
    <w:rsid w:val="00A951D9"/>
    <w:rsid w:val="00AC2582"/>
    <w:rsid w:val="00AF15AA"/>
    <w:rsid w:val="00B025C7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3CE9"/>
    <w:rsid w:val="00E25EA6"/>
    <w:rsid w:val="00E669C9"/>
    <w:rsid w:val="00E9413E"/>
    <w:rsid w:val="00F257B2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5F7644"/>
  </w:style>
  <w:style w:type="character" w:customStyle="1" w:styleId="tdhead1">
    <w:name w:val="tdhead1"/>
    <w:basedOn w:val="DefaultParagraphFont"/>
    <w:rsid w:val="005F7644"/>
  </w:style>
  <w:style w:type="paragraph" w:styleId="NormalWeb">
    <w:name w:val="Normal (Web)"/>
    <w:basedOn w:val="Normal"/>
    <w:uiPriority w:val="99"/>
    <w:semiHidden/>
    <w:unhideWhenUsed/>
    <w:rsid w:val="005F7644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28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4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5053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609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86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59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29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574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713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1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78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65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014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429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2014-04-24T08:57:00Z</dcterms:created>
  <dcterms:modified xsi:type="dcterms:W3CDTF">2014-04-24T09:02:00Z</dcterms:modified>
</cp:coreProperties>
</file>