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7EB8" w14:textId="424BD34F" w:rsidR="007C0DA2" w:rsidRPr="003052D6" w:rsidRDefault="00E54FE4" w:rsidP="00E54FE4">
      <w:pPr>
        <w:spacing w:line="240" w:lineRule="auto"/>
        <w:jc w:val="center"/>
        <w:rPr>
          <w:rFonts w:ascii="Times New Roman" w:eastAsiaTheme="majorEastAsia" w:hAnsi="Times New Roman" w:cs="Times New Roman"/>
          <w:i/>
          <w:iCs/>
          <w:kern w:val="24"/>
          <w:sz w:val="28"/>
          <w:szCs w:val="28"/>
        </w:rPr>
      </w:pPr>
      <w:r w:rsidRPr="003052D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ЕВРОПЕЙСКИЯТ СТЪЛБ НА СОЦИАЛНИТЕ ПРАВА</w:t>
      </w:r>
      <w:r w:rsidRPr="003052D6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  <w:lang w:val="en-US"/>
        </w:rPr>
        <w:br/>
      </w:r>
    </w:p>
    <w:p w14:paraId="4313D141" w14:textId="77777777" w:rsidR="00E54FE4" w:rsidRPr="003052D6" w:rsidRDefault="00E54FE4" w:rsidP="00E54FE4">
      <w:pPr>
        <w:spacing w:line="240" w:lineRule="auto"/>
        <w:jc w:val="center"/>
        <w:rPr>
          <w:rFonts w:ascii="Times New Roman" w:eastAsiaTheme="majorEastAsia" w:hAnsi="Times New Roman" w:cs="Times New Roman"/>
          <w:i/>
          <w:iCs/>
          <w:kern w:val="24"/>
          <w:sz w:val="28"/>
          <w:szCs w:val="28"/>
        </w:rPr>
      </w:pPr>
    </w:p>
    <w:p w14:paraId="46889197" w14:textId="06C877DB" w:rsidR="00E54FE4" w:rsidRPr="003052D6" w:rsidRDefault="00E54FE4" w:rsidP="000F118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2D6">
        <w:rPr>
          <w:rFonts w:ascii="Times New Roman" w:eastAsiaTheme="minorEastAsia" w:hAnsi="Times New Roman" w:cs="Times New Roman"/>
          <w:kern w:val="24"/>
          <w:sz w:val="28"/>
          <w:szCs w:val="28"/>
        </w:rPr>
        <w:t>Европейския стълб на социалните права</w:t>
      </w:r>
      <w:r w:rsidR="00E326D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(ЕССП)</w:t>
      </w:r>
      <w:r w:rsidRPr="003052D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се подписа от Съвета на ЕС, Европейският парламент и Комисията</w:t>
      </w:r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 xml:space="preserve"> в </w:t>
      </w:r>
      <w:r w:rsidRPr="003052D6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Гьотеборг на 17 ноември 2017 г. </w:t>
      </w:r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 xml:space="preserve">по </w:t>
      </w:r>
      <w:proofErr w:type="spellStart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>време</w:t>
      </w:r>
      <w:proofErr w:type="spellEnd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 xml:space="preserve"> на </w:t>
      </w:r>
      <w:proofErr w:type="spellStart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>срещата</w:t>
      </w:r>
      <w:proofErr w:type="spellEnd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 xml:space="preserve"> на </w:t>
      </w:r>
      <w:proofErr w:type="spellStart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>върха</w:t>
      </w:r>
      <w:proofErr w:type="spellEnd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 xml:space="preserve"> за </w:t>
      </w:r>
      <w:proofErr w:type="spellStart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>справедливи</w:t>
      </w:r>
      <w:proofErr w:type="spellEnd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 xml:space="preserve"> работни места и </w:t>
      </w:r>
      <w:proofErr w:type="spellStart"/>
      <w:r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>растеж</w:t>
      </w:r>
      <w:proofErr w:type="spellEnd"/>
      <w:r w:rsidR="003052D6" w:rsidRPr="003052D6">
        <w:rPr>
          <w:rFonts w:ascii="Times New Roman" w:eastAsiaTheme="minorEastAsia" w:hAnsi="Times New Roman" w:cs="Times New Roman"/>
          <w:kern w:val="24"/>
          <w:sz w:val="28"/>
          <w:szCs w:val="28"/>
          <w:lang w:val="ru-RU"/>
        </w:rPr>
        <w:t>.</w:t>
      </w:r>
    </w:p>
    <w:p w14:paraId="24D31490" w14:textId="025315DC" w:rsidR="00E54FE4" w:rsidRPr="003052D6" w:rsidRDefault="00E54FE4" w:rsidP="00E326D4">
      <w:pPr>
        <w:spacing w:after="0" w:line="240" w:lineRule="auto"/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</w:pPr>
      <w:r w:rsidRPr="003052D6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Цели</w:t>
      </w:r>
      <w:r w:rsidR="000F7E35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те, които </w:t>
      </w:r>
      <w:r w:rsidR="00E326D4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ЕССП</w:t>
      </w:r>
      <w:r w:rsidR="000F7E35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 поставя са:</w:t>
      </w:r>
    </w:p>
    <w:p w14:paraId="273060DF" w14:textId="77777777" w:rsidR="00E54FE4" w:rsidRPr="003052D6" w:rsidRDefault="00E54FE4" w:rsidP="00E326D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052D6">
        <w:rPr>
          <w:rFonts w:eastAsiaTheme="minorEastAsia"/>
          <w:kern w:val="24"/>
          <w:sz w:val="28"/>
          <w:szCs w:val="28"/>
        </w:rPr>
        <w:t>Засилване на достиженията в областта на социалната политика;</w:t>
      </w:r>
    </w:p>
    <w:p w14:paraId="060105C2" w14:textId="77777777" w:rsidR="00E54FE4" w:rsidRPr="003052D6" w:rsidRDefault="00E54FE4" w:rsidP="00E326D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052D6">
        <w:rPr>
          <w:rFonts w:eastAsiaTheme="minorEastAsia"/>
          <w:kern w:val="24"/>
          <w:sz w:val="28"/>
          <w:szCs w:val="28"/>
        </w:rPr>
        <w:t>Осигуряване на по-ефективни права на гражданите;</w:t>
      </w:r>
    </w:p>
    <w:p w14:paraId="7046A689" w14:textId="55F2D1CE" w:rsidR="00E54FE4" w:rsidRPr="003052D6" w:rsidRDefault="00E54FE4" w:rsidP="00E326D4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052D6">
        <w:rPr>
          <w:rFonts w:eastAsiaTheme="minorEastAsia"/>
          <w:kern w:val="24"/>
          <w:sz w:val="28"/>
          <w:szCs w:val="28"/>
        </w:rPr>
        <w:t xml:space="preserve">Приспособяването на европейския социален модел към предизвикателствата на 21 век. </w:t>
      </w:r>
    </w:p>
    <w:p w14:paraId="5F67AC44" w14:textId="77777777" w:rsidR="003052D6" w:rsidRPr="003052D6" w:rsidRDefault="003052D6" w:rsidP="00E326D4">
      <w:pPr>
        <w:pStyle w:val="ListParagraph"/>
        <w:jc w:val="both"/>
        <w:rPr>
          <w:sz w:val="28"/>
          <w:szCs w:val="28"/>
        </w:rPr>
      </w:pPr>
    </w:p>
    <w:p w14:paraId="5221BED0" w14:textId="67B72C5F" w:rsidR="00E54FE4" w:rsidRPr="003052D6" w:rsidRDefault="000F7E35" w:rsidP="003052D6">
      <w:pPr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052D6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ЕССП </w:t>
      </w:r>
      <w:r w:rsidR="003052D6" w:rsidRPr="003052D6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има </w:t>
      </w:r>
      <w:r w:rsidR="00E54FE4" w:rsidRPr="003052D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ru-RU"/>
        </w:rPr>
        <w:t xml:space="preserve">20 принципа и права, </w:t>
      </w:r>
      <w:r w:rsidR="00E54FE4" w:rsidRPr="003052D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разпределени</w:t>
      </w:r>
      <w:r w:rsidR="00E54FE4" w:rsidRPr="003052D6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ru-RU"/>
        </w:rPr>
        <w:t xml:space="preserve"> в три категории:</w:t>
      </w:r>
    </w:p>
    <w:p w14:paraId="73A209C0" w14:textId="030132A5" w:rsidR="00E54FE4" w:rsidRPr="003052D6" w:rsidRDefault="000F7E35" w:rsidP="000F1189">
      <w:pPr>
        <w:pStyle w:val="ListParagraph"/>
        <w:ind w:left="851" w:hanging="142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І. </w:t>
      </w:r>
      <w:r w:rsidR="000F1189">
        <w:rPr>
          <w:rFonts w:eastAsiaTheme="minorEastAsia"/>
          <w:b/>
          <w:bCs/>
          <w:kern w:val="24"/>
          <w:sz w:val="28"/>
          <w:szCs w:val="28"/>
        </w:rPr>
        <w:t>Р</w:t>
      </w:r>
      <w:r w:rsidR="00E54FE4" w:rsidRPr="003052D6">
        <w:rPr>
          <w:rFonts w:eastAsiaTheme="minorEastAsia"/>
          <w:b/>
          <w:bCs/>
          <w:kern w:val="24"/>
          <w:sz w:val="28"/>
          <w:szCs w:val="28"/>
        </w:rPr>
        <w:t>авни възможности и достъп до пазара на труда:</w:t>
      </w:r>
    </w:p>
    <w:p w14:paraId="5ACD886E" w14:textId="6E198180" w:rsidR="003052D6" w:rsidRPr="000F1189" w:rsidRDefault="00E54FE4" w:rsidP="001E3A0C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 w:rsidRPr="000F1189">
        <w:rPr>
          <w:rFonts w:eastAsiaTheme="minorEastAsia"/>
          <w:kern w:val="24"/>
          <w:sz w:val="28"/>
          <w:szCs w:val="28"/>
          <w:lang w:val="ru-RU"/>
        </w:rPr>
        <w:t xml:space="preserve">Образование, обучение и </w:t>
      </w:r>
      <w:r w:rsidRPr="000F1189">
        <w:rPr>
          <w:rFonts w:eastAsiaTheme="minorEastAsia"/>
          <w:kern w:val="24"/>
          <w:sz w:val="28"/>
          <w:szCs w:val="28"/>
        </w:rPr>
        <w:t xml:space="preserve">учене през целия живот; </w:t>
      </w:r>
    </w:p>
    <w:p w14:paraId="638A01E3" w14:textId="67C6749C" w:rsidR="000F1189" w:rsidRPr="00E326D4" w:rsidRDefault="000F1189" w:rsidP="000F1189">
      <w:pPr>
        <w:pStyle w:val="ListParagraph"/>
        <w:ind w:left="2160"/>
        <w:jc w:val="both"/>
        <w:rPr>
          <w:sz w:val="28"/>
          <w:szCs w:val="28"/>
        </w:rPr>
      </w:pPr>
      <w:r w:rsidRPr="00E326D4">
        <w:rPr>
          <w:sz w:val="28"/>
          <w:szCs w:val="28"/>
        </w:rPr>
        <w:t>(Всеки има право на достъп до качествено и приобщаващо образование, обучение и учене през целия живот с цел да поддържа и придобива умения, които му дават възможност да участва пълноценно в обществото и успешно да осъществява преходи на пазара на труда.)</w:t>
      </w:r>
    </w:p>
    <w:p w14:paraId="52E8343C" w14:textId="19259158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Р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авенство между половете; </w:t>
      </w:r>
    </w:p>
    <w:p w14:paraId="0481F912" w14:textId="763BC624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Р</w:t>
      </w:r>
      <w:r w:rsidR="00E54FE4" w:rsidRPr="003052D6">
        <w:rPr>
          <w:rFonts w:eastAsiaTheme="minorEastAsia"/>
          <w:kern w:val="24"/>
          <w:sz w:val="28"/>
          <w:szCs w:val="28"/>
        </w:rPr>
        <w:t>авни</w:t>
      </w:r>
      <w:r w:rsidR="00E54FE4" w:rsidRPr="003052D6">
        <w:rPr>
          <w:rFonts w:eastAsiaTheme="minorEastAsia"/>
          <w:kern w:val="24"/>
          <w:sz w:val="28"/>
          <w:szCs w:val="28"/>
          <w:lang w:val="ru-RU"/>
        </w:rPr>
        <w:t xml:space="preserve"> 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възможности; </w:t>
      </w:r>
    </w:p>
    <w:p w14:paraId="2A5D02F0" w14:textId="5B652863" w:rsidR="00E54FE4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А</w:t>
      </w:r>
      <w:r w:rsidR="00E54FE4" w:rsidRPr="003052D6">
        <w:rPr>
          <w:rFonts w:eastAsiaTheme="minorEastAsia"/>
          <w:kern w:val="24"/>
          <w:sz w:val="28"/>
          <w:szCs w:val="28"/>
        </w:rPr>
        <w:t>ктивна подкрепа за заетостта;</w:t>
      </w:r>
      <w:r w:rsidR="00E54FE4" w:rsidRPr="003052D6">
        <w:rPr>
          <w:rFonts w:eastAsiaTheme="minorEastAsia"/>
          <w:kern w:val="24"/>
          <w:sz w:val="28"/>
          <w:szCs w:val="28"/>
          <w:lang w:val="ru-RU"/>
        </w:rPr>
        <w:t xml:space="preserve"> </w:t>
      </w:r>
    </w:p>
    <w:p w14:paraId="7CE7AE6D" w14:textId="77777777" w:rsidR="003052D6" w:rsidRPr="003052D6" w:rsidRDefault="003052D6" w:rsidP="003052D6">
      <w:pPr>
        <w:pStyle w:val="ListParagraph"/>
        <w:ind w:left="2160"/>
        <w:jc w:val="both"/>
        <w:rPr>
          <w:sz w:val="28"/>
          <w:szCs w:val="28"/>
        </w:rPr>
      </w:pPr>
    </w:p>
    <w:p w14:paraId="4D467226" w14:textId="4161F28E" w:rsidR="00E54FE4" w:rsidRPr="003052D6" w:rsidRDefault="000F7E35" w:rsidP="000F1189">
      <w:pPr>
        <w:pStyle w:val="ListParagraph"/>
        <w:ind w:left="851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t xml:space="preserve">ІІ. </w:t>
      </w:r>
      <w:r w:rsidR="000F1189">
        <w:rPr>
          <w:rFonts w:eastAsiaTheme="minorEastAsia"/>
          <w:b/>
          <w:bCs/>
          <w:kern w:val="24"/>
          <w:sz w:val="28"/>
          <w:szCs w:val="28"/>
        </w:rPr>
        <w:t>Д</w:t>
      </w:r>
      <w:r w:rsidR="00E54FE4" w:rsidRPr="003052D6">
        <w:rPr>
          <w:rFonts w:eastAsiaTheme="minorEastAsia"/>
          <w:b/>
          <w:bCs/>
          <w:kern w:val="24"/>
          <w:sz w:val="28"/>
          <w:szCs w:val="28"/>
        </w:rPr>
        <w:t>инамични пазари на труда и справедливи условия на труд:</w:t>
      </w:r>
    </w:p>
    <w:p w14:paraId="3DF772D8" w14:textId="43748566" w:rsidR="003052D6" w:rsidRPr="000F1189" w:rsidRDefault="00E54FE4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 w:rsidRPr="003052D6">
        <w:rPr>
          <w:rFonts w:eastAsiaTheme="minorEastAsia"/>
          <w:kern w:val="24"/>
          <w:sz w:val="28"/>
          <w:szCs w:val="28"/>
        </w:rPr>
        <w:t xml:space="preserve">Сигурна и гъвкава заетост; </w:t>
      </w:r>
    </w:p>
    <w:p w14:paraId="682E7624" w14:textId="78504E92" w:rsidR="000F1189" w:rsidRPr="00B76513" w:rsidRDefault="00B76513" w:rsidP="000F1189">
      <w:pPr>
        <w:pStyle w:val="ListParagraph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F1189" w:rsidRPr="00B76513">
        <w:rPr>
          <w:sz w:val="28"/>
          <w:szCs w:val="28"/>
        </w:rPr>
        <w:t>Независимо от вида и продължителността на трудовото правоотношение, работниците имат право на справедливо и равно третиране по отношение на условията на труд и достъпа до социална закрила и обучение. Преходът към безсрочни форми на заетост следва да бъде насърчаван.</w:t>
      </w:r>
      <w:r>
        <w:rPr>
          <w:sz w:val="28"/>
          <w:szCs w:val="28"/>
        </w:rPr>
        <w:t>)</w:t>
      </w:r>
    </w:p>
    <w:p w14:paraId="158A9F66" w14:textId="1914E7B5" w:rsidR="003052D6" w:rsidRPr="000F1189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Р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аботни заплати; </w:t>
      </w:r>
    </w:p>
    <w:p w14:paraId="38F5D9C1" w14:textId="619C831C" w:rsidR="000F1189" w:rsidRPr="00E326D4" w:rsidRDefault="00E326D4" w:rsidP="000F1189">
      <w:pPr>
        <w:pStyle w:val="ListParagraph"/>
        <w:ind w:left="21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0F1189" w:rsidRPr="00E326D4">
        <w:rPr>
          <w:sz w:val="28"/>
          <w:szCs w:val="28"/>
        </w:rPr>
        <w:t>Работниците имат право на справедливо възнаграждение, което осигурява достоен стандарт на живот.</w:t>
      </w:r>
      <w:r>
        <w:rPr>
          <w:sz w:val="28"/>
          <w:szCs w:val="28"/>
        </w:rPr>
        <w:t>)</w:t>
      </w:r>
    </w:p>
    <w:p w14:paraId="00E753D0" w14:textId="5BAB4568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  <w:lang w:val="ru-RU"/>
        </w:rPr>
        <w:t>И</w:t>
      </w:r>
      <w:r w:rsidR="00E54FE4" w:rsidRPr="003052D6">
        <w:rPr>
          <w:rFonts w:eastAsiaTheme="minorEastAsia"/>
          <w:kern w:val="24"/>
          <w:sz w:val="28"/>
          <w:szCs w:val="28"/>
          <w:lang w:val="ru-RU"/>
        </w:rPr>
        <w:t xml:space="preserve">нформация за 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условията </w:t>
      </w:r>
      <w:proofErr w:type="gramStart"/>
      <w:r w:rsidR="00E54FE4" w:rsidRPr="003052D6">
        <w:rPr>
          <w:rFonts w:eastAsiaTheme="minorEastAsia"/>
          <w:kern w:val="24"/>
          <w:sz w:val="28"/>
          <w:szCs w:val="28"/>
        </w:rPr>
        <w:t>на работа</w:t>
      </w:r>
      <w:proofErr w:type="gramEnd"/>
      <w:r w:rsidR="00E54FE4" w:rsidRPr="003052D6">
        <w:rPr>
          <w:rFonts w:eastAsiaTheme="minorEastAsia"/>
          <w:kern w:val="24"/>
          <w:sz w:val="28"/>
          <w:szCs w:val="28"/>
        </w:rPr>
        <w:t xml:space="preserve"> и защита в случай на уволнение; </w:t>
      </w:r>
    </w:p>
    <w:p w14:paraId="653F55FC" w14:textId="12F889F7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оциален диалог и участие на работниците; </w:t>
      </w:r>
    </w:p>
    <w:p w14:paraId="2E91A7BF" w14:textId="7523FF9B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Б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аланс между работа и личен живот; </w:t>
      </w:r>
    </w:p>
    <w:p w14:paraId="22960827" w14:textId="2488A67B" w:rsidR="00E54FE4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З</w:t>
      </w:r>
      <w:r w:rsidR="00E54FE4" w:rsidRPr="003052D6">
        <w:rPr>
          <w:rFonts w:eastAsiaTheme="minorEastAsia"/>
          <w:kern w:val="24"/>
          <w:sz w:val="28"/>
          <w:szCs w:val="28"/>
        </w:rPr>
        <w:t>дравословна, безопасна и добре приспособена работна среда и защита на личните данни</w:t>
      </w:r>
      <w:r w:rsidR="00E54FE4" w:rsidRPr="003052D6">
        <w:rPr>
          <w:rFonts w:eastAsiaTheme="minorEastAsia"/>
          <w:kern w:val="24"/>
          <w:sz w:val="28"/>
          <w:szCs w:val="28"/>
          <w:lang w:val="ru-RU"/>
        </w:rPr>
        <w:t xml:space="preserve">; </w:t>
      </w:r>
    </w:p>
    <w:p w14:paraId="4FF7D6F2" w14:textId="77777777" w:rsidR="003052D6" w:rsidRPr="003052D6" w:rsidRDefault="003052D6" w:rsidP="003052D6">
      <w:pPr>
        <w:pStyle w:val="ListParagraph"/>
        <w:ind w:left="2160"/>
        <w:jc w:val="both"/>
        <w:rPr>
          <w:sz w:val="28"/>
          <w:szCs w:val="28"/>
        </w:rPr>
      </w:pPr>
    </w:p>
    <w:p w14:paraId="70C38CAB" w14:textId="5300E258" w:rsidR="00E54FE4" w:rsidRPr="003052D6" w:rsidRDefault="000F7E35" w:rsidP="000F1189">
      <w:pPr>
        <w:pStyle w:val="ListParagraph"/>
        <w:ind w:left="1134"/>
        <w:jc w:val="both"/>
        <w:rPr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lastRenderedPageBreak/>
        <w:t xml:space="preserve">ІІІ. </w:t>
      </w:r>
      <w:r w:rsidR="00E326D4">
        <w:rPr>
          <w:rFonts w:eastAsiaTheme="minorEastAsia"/>
          <w:b/>
          <w:bCs/>
          <w:kern w:val="24"/>
          <w:sz w:val="28"/>
          <w:szCs w:val="28"/>
        </w:rPr>
        <w:t>П</w:t>
      </w:r>
      <w:r w:rsidR="00E54FE4" w:rsidRPr="003052D6">
        <w:rPr>
          <w:rFonts w:eastAsiaTheme="minorEastAsia"/>
          <w:b/>
          <w:bCs/>
          <w:kern w:val="24"/>
          <w:sz w:val="28"/>
          <w:szCs w:val="28"/>
        </w:rPr>
        <w:t>ублична подкрепа/социална закрила и приобщаване:</w:t>
      </w:r>
    </w:p>
    <w:p w14:paraId="31603E3F" w14:textId="77777777" w:rsidR="003052D6" w:rsidRPr="003052D6" w:rsidRDefault="00E54FE4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 w:rsidRPr="003052D6">
        <w:rPr>
          <w:rFonts w:eastAsiaTheme="minorEastAsia"/>
          <w:kern w:val="24"/>
          <w:sz w:val="28"/>
          <w:szCs w:val="28"/>
        </w:rPr>
        <w:t xml:space="preserve">Грижи и подкрепа за децата; </w:t>
      </w:r>
    </w:p>
    <w:p w14:paraId="52A8E2DE" w14:textId="1C2EA3A3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С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оциална закрила; </w:t>
      </w:r>
    </w:p>
    <w:p w14:paraId="064F2A84" w14:textId="29EDE9B8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О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безщетения за безработица; </w:t>
      </w:r>
    </w:p>
    <w:p w14:paraId="44B5C903" w14:textId="77777777" w:rsidR="00E326D4" w:rsidRPr="00E326D4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М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инимален доход; </w:t>
      </w:r>
    </w:p>
    <w:p w14:paraId="0735D587" w14:textId="23EB9BFB" w:rsidR="003052D6" w:rsidRPr="003052D6" w:rsidRDefault="00E326D4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Д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оходи и пенсии за старост; </w:t>
      </w:r>
    </w:p>
    <w:p w14:paraId="2EBF12A8" w14:textId="77767F05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З</w:t>
      </w:r>
      <w:r w:rsidR="00E54FE4" w:rsidRPr="003052D6">
        <w:rPr>
          <w:rFonts w:eastAsiaTheme="minorEastAsia"/>
          <w:kern w:val="24"/>
          <w:sz w:val="28"/>
          <w:szCs w:val="28"/>
        </w:rPr>
        <w:t>дравеопазване;</w:t>
      </w:r>
      <w:r w:rsidR="00E54FE4" w:rsidRPr="003052D6">
        <w:rPr>
          <w:rFonts w:eastAsiaTheme="minorEastAsia"/>
          <w:kern w:val="24"/>
          <w:sz w:val="28"/>
          <w:szCs w:val="28"/>
          <w:lang w:val="ru-RU"/>
        </w:rPr>
        <w:t xml:space="preserve"> </w:t>
      </w:r>
    </w:p>
    <w:p w14:paraId="4FF503E4" w14:textId="00F77866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И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нтеграция на хората с увреждания; </w:t>
      </w:r>
    </w:p>
    <w:p w14:paraId="5B9D557C" w14:textId="1AC109C3" w:rsidR="003052D6" w:rsidRPr="003052D6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Д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ългосрочни грижи; </w:t>
      </w:r>
    </w:p>
    <w:p w14:paraId="3F4B8179" w14:textId="77777777" w:rsidR="00E326D4" w:rsidRPr="00E326D4" w:rsidRDefault="000F1189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Ж</w:t>
      </w:r>
      <w:r w:rsidR="00E54FE4" w:rsidRPr="003052D6">
        <w:rPr>
          <w:rFonts w:eastAsiaTheme="minorEastAsia"/>
          <w:kern w:val="24"/>
          <w:sz w:val="28"/>
          <w:szCs w:val="28"/>
        </w:rPr>
        <w:t xml:space="preserve">илищно настаняване и помощ за бездомните хора; </w:t>
      </w:r>
    </w:p>
    <w:p w14:paraId="18F8676C" w14:textId="1D5C34B1" w:rsidR="00E54FE4" w:rsidRPr="003052D6" w:rsidRDefault="00E326D4" w:rsidP="00E54FE4">
      <w:pPr>
        <w:pStyle w:val="ListParagraph"/>
        <w:numPr>
          <w:ilvl w:val="2"/>
          <w:numId w:val="3"/>
        </w:numPr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Д</w:t>
      </w:r>
      <w:r w:rsidR="00E54FE4" w:rsidRPr="003052D6">
        <w:rPr>
          <w:rFonts w:eastAsiaTheme="minorEastAsia"/>
          <w:kern w:val="24"/>
          <w:sz w:val="28"/>
          <w:szCs w:val="28"/>
        </w:rPr>
        <w:t>остъп до основни услуги</w:t>
      </w:r>
      <w:r w:rsidR="00E54FE4" w:rsidRPr="003052D6">
        <w:rPr>
          <w:rFonts w:eastAsiaTheme="minorEastAsia"/>
          <w:kern w:val="24"/>
          <w:sz w:val="28"/>
          <w:szCs w:val="28"/>
          <w:lang w:val="ru-RU"/>
        </w:rPr>
        <w:t xml:space="preserve">. </w:t>
      </w:r>
    </w:p>
    <w:p w14:paraId="22393D80" w14:textId="77777777" w:rsidR="003052D6" w:rsidRPr="003052D6" w:rsidRDefault="003052D6" w:rsidP="0019748E">
      <w:pPr>
        <w:pStyle w:val="ListParagraph"/>
        <w:ind w:left="2160"/>
        <w:jc w:val="both"/>
        <w:rPr>
          <w:sz w:val="28"/>
          <w:szCs w:val="28"/>
        </w:rPr>
      </w:pPr>
    </w:p>
    <w:p w14:paraId="0E62844E" w14:textId="738554A9" w:rsidR="00E54FE4" w:rsidRPr="000B4094" w:rsidRDefault="000B4094" w:rsidP="000B4094">
      <w:pPr>
        <w:spacing w:line="240" w:lineRule="auto"/>
        <w:jc w:val="both"/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Един от ч</w:t>
      </w:r>
      <w:r w:rsidR="0019748E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есто задава</w:t>
      </w: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ните</w:t>
      </w:r>
      <w:r w:rsidR="0019748E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 въпрос</w:t>
      </w: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и е относно</w:t>
      </w:r>
      <w:r w:rsidR="0019748E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 за в</w:t>
      </w:r>
      <w:r w:rsidR="00E54FE4" w:rsidRPr="0019748E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ръзка</w:t>
      </w:r>
      <w:r w:rsidR="0019748E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>та</w:t>
      </w:r>
      <w:r w:rsidR="00E54FE4" w:rsidRPr="0019748E"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 между ЕССП и Европейския семестър</w:t>
      </w:r>
      <w:r>
        <w:rPr>
          <w:rFonts w:ascii="Times New Roman" w:eastAsiaTheme="majorEastAsia" w:hAnsi="Times New Roman" w:cs="Times New Roman"/>
          <w:b/>
          <w:bCs/>
          <w:i/>
          <w:iCs/>
          <w:kern w:val="24"/>
          <w:sz w:val="28"/>
          <w:szCs w:val="28"/>
        </w:rPr>
        <w:t xml:space="preserve"> - </w:t>
      </w:r>
      <w:r w:rsidR="00E54FE4" w:rsidRPr="000B4094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Европейският семестър обхваща по-голям кръг от въпроси в различни области (икономическо развитие, фискална политика, банков и застрахователен сектор, правосъдие и други), които подлежат на наблюдение </w:t>
      </w:r>
      <w:r w:rsidR="00E54FE4" w:rsidRPr="000B4094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</w:rPr>
        <w:t>в сравнение с ЕССП, който урежда само трудови и социални права</w:t>
      </w:r>
      <w:r w:rsidR="00E54FE4" w:rsidRPr="000B4094">
        <w:rPr>
          <w:rFonts w:ascii="Times New Roman" w:eastAsiaTheme="minorEastAsia" w:hAnsi="Times New Roman" w:cs="Times New Roman"/>
          <w:b/>
          <w:bCs/>
          <w:i/>
          <w:iCs/>
          <w:kern w:val="24"/>
          <w:sz w:val="28"/>
          <w:szCs w:val="28"/>
          <w:lang w:val="ru-RU"/>
        </w:rPr>
        <w:t>;</w:t>
      </w:r>
    </w:p>
    <w:p w14:paraId="75517A2E" w14:textId="77777777" w:rsidR="0061081D" w:rsidRDefault="0061081D" w:rsidP="00E54FE4">
      <w:pPr>
        <w:spacing w:before="106" w:line="240" w:lineRule="auto"/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</w:pPr>
    </w:p>
    <w:p w14:paraId="2FDF13BF" w14:textId="604BDA40" w:rsidR="00E54FE4" w:rsidRPr="00B76513" w:rsidRDefault="002F4F9A" w:rsidP="00B76513">
      <w:pPr>
        <w:spacing w:before="10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1081D" w:rsidRPr="00705BBD">
        <w:rPr>
          <w:rFonts w:ascii="Times New Roman" w:hAnsi="Times New Roman" w:cs="Times New Roman"/>
          <w:sz w:val="28"/>
          <w:szCs w:val="28"/>
        </w:rPr>
        <w:t xml:space="preserve">Социалната среща на върха от </w:t>
      </w:r>
      <w:r w:rsidR="00E54FE4" w:rsidRPr="00E54FE4"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  <w:t xml:space="preserve">7 май 2021 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  <w:t xml:space="preserve">в </w:t>
      </w:r>
      <w:r w:rsidR="00E54FE4" w:rsidRPr="00E54FE4"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  <w:t>Порто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  <w:t xml:space="preserve"> се прие Декларация в която е разписано, че </w:t>
      </w:r>
      <w:r w:rsidR="0061081D" w:rsidRPr="00705BBD">
        <w:rPr>
          <w:rFonts w:ascii="Times New Roman" w:hAnsi="Times New Roman" w:cs="Times New Roman"/>
          <w:sz w:val="28"/>
          <w:szCs w:val="28"/>
        </w:rPr>
        <w:t>Европейският стълб на социалните права е основен елемент на възстановяването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513">
        <w:rPr>
          <w:rFonts w:ascii="Times New Roman" w:hAnsi="Times New Roman" w:cs="Times New Roman"/>
          <w:sz w:val="28"/>
          <w:szCs w:val="28"/>
        </w:rPr>
        <w:t xml:space="preserve"> </w:t>
      </w:r>
      <w:r w:rsidR="00E54FE4" w:rsidRPr="00B76513"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  <w:t>Призова</w:t>
      </w:r>
      <w:r w:rsidRPr="00B76513"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  <w:t>т се</w:t>
      </w:r>
      <w:r w:rsidR="00E54FE4" w:rsidRPr="00B76513">
        <w:rPr>
          <w:rFonts w:ascii="Times New Roman" w:eastAsia="Calibri" w:hAnsi="Times New Roman" w:cs="Times New Roman"/>
          <w:kern w:val="24"/>
          <w:sz w:val="28"/>
          <w:szCs w:val="28"/>
          <w:lang w:eastAsia="bg-BG"/>
        </w:rPr>
        <w:t xml:space="preserve"> държавите-членки доброволно да определят национални цели, като надлежно вземат предвид изходната позиция на всяка държава за постигането на европейските цели.</w:t>
      </w:r>
    </w:p>
    <w:p w14:paraId="4068D53C" w14:textId="469CB1DA" w:rsidR="001E2694" w:rsidRPr="001E2694" w:rsidRDefault="00550327" w:rsidP="001E2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27">
        <w:rPr>
          <w:rFonts w:ascii="Times New Roman" w:hAnsi="Times New Roman" w:cs="Times New Roman"/>
          <w:sz w:val="28"/>
          <w:szCs w:val="28"/>
        </w:rPr>
        <w:t xml:space="preserve">За да се превърнат принципите в действия, </w:t>
      </w:r>
      <w:hyperlink r:id="rId5" w:tgtFrame="_blank" w:history="1">
        <w:r w:rsidRPr="00550327">
          <w:rPr>
            <w:rFonts w:ascii="Times New Roman" w:hAnsi="Times New Roman" w:cs="Times New Roman"/>
            <w:sz w:val="28"/>
            <w:szCs w:val="28"/>
          </w:rPr>
          <w:t>планът за действие по ЕССП</w:t>
        </w:r>
      </w:hyperlink>
      <w:r w:rsidRPr="00550327">
        <w:rPr>
          <w:rFonts w:ascii="Times New Roman" w:hAnsi="Times New Roman" w:cs="Times New Roman"/>
          <w:sz w:val="28"/>
          <w:szCs w:val="28"/>
        </w:rPr>
        <w:t xml:space="preserve"> поставя цели, които да бъдат постигнати до 2030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694" w:rsidRPr="001E269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 плана са очертани конкретни действия за по-нататъшно прилагане на принципите на Европейския стълб на социалните права под формата на съвместно усилие на държавите членки и ЕС с активното участие на социалните партньори и гражданското общество.  </w:t>
      </w:r>
    </w:p>
    <w:p w14:paraId="5AE9F59C" w14:textId="6DFD72ED" w:rsidR="009A70D0" w:rsidRDefault="00550327" w:rsidP="00895F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77795128"/>
      <w:r w:rsidRPr="00895FC4">
        <w:rPr>
          <w:rFonts w:ascii="Times New Roman" w:hAnsi="Times New Roman" w:cs="Times New Roman"/>
          <w:sz w:val="28"/>
          <w:szCs w:val="28"/>
        </w:rPr>
        <w:t xml:space="preserve">Европейски план за </w:t>
      </w:r>
      <w:r w:rsidR="009A70D0" w:rsidRPr="009A70D0">
        <w:rPr>
          <w:rFonts w:ascii="Times New Roman" w:hAnsi="Times New Roman" w:cs="Times New Roman"/>
          <w:sz w:val="28"/>
          <w:szCs w:val="28"/>
        </w:rPr>
        <w:t xml:space="preserve">ЕССП </w:t>
      </w:r>
      <w:bookmarkEnd w:id="0"/>
      <w:r w:rsidRPr="00895FC4">
        <w:rPr>
          <w:rFonts w:ascii="Times New Roman" w:hAnsi="Times New Roman" w:cs="Times New Roman"/>
          <w:sz w:val="28"/>
          <w:szCs w:val="28"/>
        </w:rPr>
        <w:t>е</w:t>
      </w:r>
      <w:r w:rsidR="009A70D0" w:rsidRPr="009A70D0">
        <w:rPr>
          <w:rFonts w:ascii="Times New Roman" w:hAnsi="Times New Roman" w:cs="Times New Roman"/>
          <w:sz w:val="28"/>
          <w:szCs w:val="28"/>
        </w:rPr>
        <w:t xml:space="preserve"> стратегически документ на ЕК за </w:t>
      </w:r>
      <w:r w:rsidR="00895FC4" w:rsidRPr="00895FC4">
        <w:rPr>
          <w:rFonts w:ascii="Times New Roman" w:hAnsi="Times New Roman" w:cs="Times New Roman"/>
          <w:sz w:val="28"/>
          <w:szCs w:val="28"/>
        </w:rPr>
        <w:t xml:space="preserve">силна социална Европа. </w:t>
      </w:r>
      <w:r w:rsidR="009A70D0" w:rsidRPr="009A70D0">
        <w:rPr>
          <w:rFonts w:ascii="Times New Roman" w:hAnsi="Times New Roman" w:cs="Times New Roman"/>
          <w:sz w:val="28"/>
          <w:szCs w:val="28"/>
        </w:rPr>
        <w:t>Нова „социална нормативна уредба“, която гарантира солидарност между поколенията и създава възможности за всички, поощрява предприемачите, които се грижат за своите служители, съсредоточена е върху работните места и насърчава по-добрите условия на живот и труд, води до инвестиции във висококачествени и приобщаващи образование, обучение, умения и иновации и осигурява адекватна социална закрила за всички</w:t>
      </w:r>
      <w:r w:rsidR="00895FC4">
        <w:rPr>
          <w:rFonts w:ascii="Times New Roman" w:hAnsi="Times New Roman" w:cs="Times New Roman"/>
          <w:sz w:val="28"/>
          <w:szCs w:val="28"/>
        </w:rPr>
        <w:t xml:space="preserve">. </w:t>
      </w:r>
      <w:r w:rsidR="009A70D0" w:rsidRPr="009A70D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Държавите членки носят отговорност за политиките в областта на заетостта, придобиването на умения и социалните въпроси</w:t>
      </w:r>
      <w:r w:rsidR="003B153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4F4C31B" w14:textId="77777777" w:rsidR="003B153C" w:rsidRDefault="003B153C" w:rsidP="003B15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27">
        <w:rPr>
          <w:rFonts w:ascii="Times New Roman" w:hAnsi="Times New Roman" w:cs="Times New Roman"/>
          <w:sz w:val="28"/>
          <w:szCs w:val="28"/>
        </w:rPr>
        <w:t xml:space="preserve">В Европейския план за </w:t>
      </w:r>
      <w:r w:rsidR="009A70D0" w:rsidRPr="009A70D0">
        <w:rPr>
          <w:rFonts w:ascii="Times New Roman" w:hAnsi="Times New Roman" w:cs="Times New Roman"/>
          <w:sz w:val="28"/>
          <w:szCs w:val="28"/>
        </w:rPr>
        <w:t xml:space="preserve">ЕССП </w:t>
      </w:r>
      <w:r w:rsidRPr="00550327">
        <w:rPr>
          <w:rFonts w:ascii="Times New Roman" w:hAnsi="Times New Roman" w:cs="Times New Roman"/>
          <w:sz w:val="28"/>
          <w:szCs w:val="28"/>
        </w:rPr>
        <w:t>са очертани три приоритетни области за действие: заетост, умения, социална закрила.</w:t>
      </w:r>
    </w:p>
    <w:p w14:paraId="2F2EE430" w14:textId="77777777" w:rsidR="003B153C" w:rsidRPr="0061081D" w:rsidRDefault="003B153C" w:rsidP="00895F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C265263" w14:textId="4FCF016A" w:rsidR="00856D6F" w:rsidRPr="00895FC4" w:rsidRDefault="00856D6F" w:rsidP="00895F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FC4">
        <w:rPr>
          <w:rFonts w:ascii="Times New Roman" w:hAnsi="Times New Roman" w:cs="Times New Roman"/>
          <w:sz w:val="28"/>
          <w:szCs w:val="28"/>
        </w:rPr>
        <w:lastRenderedPageBreak/>
        <w:t>Трите водещи цели на ЕС, които да бъдат постигнати до края на десетилетието в областта на заетостта, уменията и социалната закрила са в съответствие с целите на ООН за устойчиво развитие:</w:t>
      </w:r>
    </w:p>
    <w:p w14:paraId="55335C0E" w14:textId="77777777" w:rsidR="00856D6F" w:rsidRPr="00856D6F" w:rsidRDefault="00856D6F" w:rsidP="009A70D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56D6F">
        <w:rPr>
          <w:sz w:val="28"/>
          <w:szCs w:val="28"/>
        </w:rPr>
        <w:t>Повече и по-качествени работни места</w:t>
      </w:r>
    </w:p>
    <w:p w14:paraId="2E5F78DA" w14:textId="77777777" w:rsidR="00856D6F" w:rsidRPr="00856D6F" w:rsidRDefault="00856D6F" w:rsidP="009A70D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56D6F">
        <w:rPr>
          <w:sz w:val="28"/>
          <w:szCs w:val="28"/>
        </w:rPr>
        <w:t>Умения и равенство</w:t>
      </w:r>
    </w:p>
    <w:p w14:paraId="1FAC0F06" w14:textId="77777777" w:rsidR="00856D6F" w:rsidRPr="00856D6F" w:rsidRDefault="00856D6F" w:rsidP="009A70D0">
      <w:pPr>
        <w:pStyle w:val="ListParagraph"/>
        <w:numPr>
          <w:ilvl w:val="0"/>
          <w:numId w:val="12"/>
        </w:numPr>
        <w:jc w:val="both"/>
        <w:rPr>
          <w:sz w:val="28"/>
          <w:szCs w:val="28"/>
        </w:rPr>
      </w:pPr>
      <w:r w:rsidRPr="00856D6F">
        <w:rPr>
          <w:sz w:val="28"/>
          <w:szCs w:val="28"/>
        </w:rPr>
        <w:t>Социална закрила и приобщаване</w:t>
      </w:r>
    </w:p>
    <w:p w14:paraId="0EAEA464" w14:textId="6D8C830B" w:rsidR="00856D6F" w:rsidRPr="00856D6F" w:rsidRDefault="00856D6F" w:rsidP="009A70D0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56D6F">
        <w:rPr>
          <w:sz w:val="28"/>
          <w:szCs w:val="28"/>
        </w:rPr>
        <w:t>Поне 78% от населението на възраст между 20 и 64 години следва да бъде трудово заето до 2030 г. Най-малко 60 % от всички възрастни лица следва да участват в обучение всяка година</w:t>
      </w:r>
    </w:p>
    <w:p w14:paraId="5CE53EDB" w14:textId="77777777" w:rsidR="00856D6F" w:rsidRPr="00856D6F" w:rsidRDefault="00856D6F" w:rsidP="009A70D0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56D6F">
        <w:rPr>
          <w:sz w:val="28"/>
          <w:szCs w:val="28"/>
        </w:rPr>
        <w:t>най-малко 80% от лицата на възраст между 16 и 74 години следва да притежават основни дигитални умения, което е предпоставка за приобщаване и участие на пазара на труда и в обществото в осъществила цифрова трансформация Европа;</w:t>
      </w:r>
    </w:p>
    <w:p w14:paraId="61A9500B" w14:textId="77777777" w:rsidR="00856D6F" w:rsidRPr="00856D6F" w:rsidRDefault="00856D6F" w:rsidP="009A70D0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56D6F">
        <w:rPr>
          <w:sz w:val="28"/>
          <w:szCs w:val="28"/>
        </w:rPr>
        <w:t>броят на учениците, които напускат преждевременно училище, следва да бъде намален още повече до 9% и да се увеличи участието в гимназиалния етап на средното образование.</w:t>
      </w:r>
    </w:p>
    <w:p w14:paraId="377092D5" w14:textId="77777777" w:rsidR="00856D6F" w:rsidRPr="00856D6F" w:rsidRDefault="00856D6F" w:rsidP="009A70D0">
      <w:pPr>
        <w:pStyle w:val="ListParagraph"/>
        <w:numPr>
          <w:ilvl w:val="0"/>
          <w:numId w:val="13"/>
        </w:numPr>
        <w:jc w:val="both"/>
        <w:rPr>
          <w:sz w:val="28"/>
          <w:szCs w:val="28"/>
        </w:rPr>
      </w:pPr>
      <w:r w:rsidRPr="00856D6F">
        <w:rPr>
          <w:sz w:val="28"/>
          <w:szCs w:val="28"/>
        </w:rPr>
        <w:t>Броят на хората, изложени на риск от бедност или социално изключване, следва да бъде намален с поне 15 милиона до 2030 г.</w:t>
      </w:r>
    </w:p>
    <w:p w14:paraId="74BDD13D" w14:textId="371DEF71" w:rsidR="00856D6F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7A09D" w14:textId="1259635B" w:rsidR="009A70D0" w:rsidRDefault="009A70D0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C85016" w14:textId="2A6DBB51" w:rsidR="009A70D0" w:rsidRPr="00BC51FF" w:rsidRDefault="009A70D0" w:rsidP="005E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1FF">
        <w:rPr>
          <w:rFonts w:ascii="Times New Roman" w:hAnsi="Times New Roman" w:cs="Times New Roman"/>
          <w:sz w:val="28"/>
          <w:szCs w:val="28"/>
        </w:rPr>
        <w:t xml:space="preserve">КНСБ заяви интереса си за 20-те основни принципи </w:t>
      </w:r>
      <w:r>
        <w:rPr>
          <w:rFonts w:ascii="Times New Roman" w:hAnsi="Times New Roman" w:cs="Times New Roman"/>
          <w:sz w:val="28"/>
          <w:szCs w:val="28"/>
        </w:rPr>
        <w:t xml:space="preserve">на ЕССП </w:t>
      </w:r>
      <w:r w:rsidRPr="00BC51FF">
        <w:rPr>
          <w:rFonts w:ascii="Times New Roman" w:hAnsi="Times New Roman" w:cs="Times New Roman"/>
          <w:sz w:val="28"/>
          <w:szCs w:val="28"/>
        </w:rPr>
        <w:t xml:space="preserve">още преди ратификацията през </w:t>
      </w:r>
      <w:proofErr w:type="spellStart"/>
      <w:r w:rsidRPr="00BC51FF">
        <w:rPr>
          <w:rFonts w:ascii="Times New Roman" w:hAnsi="Times New Roman" w:cs="Times New Roman"/>
          <w:sz w:val="28"/>
          <w:szCs w:val="28"/>
        </w:rPr>
        <w:t>ноевмври</w:t>
      </w:r>
      <w:proofErr w:type="spellEnd"/>
      <w:r w:rsidRPr="00BC51FF">
        <w:rPr>
          <w:rFonts w:ascii="Times New Roman" w:hAnsi="Times New Roman" w:cs="Times New Roman"/>
          <w:sz w:val="28"/>
          <w:szCs w:val="28"/>
        </w:rPr>
        <w:t xml:space="preserve"> 2017 и е с нагласа да допринесе за формиране на Национален план за действие с цел заложените ценности да станат социално-икономическа действителност в България.</w:t>
      </w:r>
      <w:r w:rsidR="007F7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Трябва да се изгради единна визия </w:t>
      </w:r>
      <w:r w:rsidRPr="00BC51FF">
        <w:rPr>
          <w:rFonts w:ascii="Times New Roman" w:hAnsi="Times New Roman" w:cs="Times New Roman"/>
          <w:sz w:val="28"/>
          <w:szCs w:val="28"/>
        </w:rPr>
        <w:t>на партньорите по него, на  основата на изводите и заключенията по Плана за действие от 4 март 2021 г. и в съответствие с констатациите, посланията и състоянието на социалните показатели в документите по Европейския семестър.</w:t>
      </w:r>
    </w:p>
    <w:p w14:paraId="76B52E2F" w14:textId="7E50552A" w:rsidR="009A70D0" w:rsidRPr="00BC51FF" w:rsidRDefault="009A70D0" w:rsidP="005E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е</w:t>
      </w:r>
      <w:r w:rsidRPr="00BC51FF">
        <w:rPr>
          <w:rFonts w:ascii="Times New Roman" w:hAnsi="Times New Roman" w:cs="Times New Roman"/>
          <w:sz w:val="28"/>
          <w:szCs w:val="28"/>
        </w:rPr>
        <w:t xml:space="preserve"> да потърс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BC51FF">
        <w:rPr>
          <w:rFonts w:ascii="Times New Roman" w:hAnsi="Times New Roman" w:cs="Times New Roman"/>
          <w:sz w:val="28"/>
          <w:szCs w:val="28"/>
        </w:rPr>
        <w:t xml:space="preserve"> общи приоритети и </w:t>
      </w:r>
      <w:r w:rsidR="007F754C">
        <w:rPr>
          <w:rFonts w:ascii="Times New Roman" w:hAnsi="Times New Roman" w:cs="Times New Roman"/>
          <w:sz w:val="28"/>
          <w:szCs w:val="28"/>
        </w:rPr>
        <w:t xml:space="preserve">да се </w:t>
      </w:r>
      <w:r w:rsidRPr="00BC51FF">
        <w:rPr>
          <w:rFonts w:ascii="Times New Roman" w:hAnsi="Times New Roman" w:cs="Times New Roman"/>
          <w:sz w:val="28"/>
          <w:szCs w:val="28"/>
        </w:rPr>
        <w:t>набележ</w:t>
      </w:r>
      <w:r w:rsidR="007F754C">
        <w:rPr>
          <w:rFonts w:ascii="Times New Roman" w:hAnsi="Times New Roman" w:cs="Times New Roman"/>
          <w:sz w:val="28"/>
          <w:szCs w:val="28"/>
        </w:rPr>
        <w:t>ат</w:t>
      </w:r>
      <w:r w:rsidRPr="00BC51FF">
        <w:rPr>
          <w:rFonts w:ascii="Times New Roman" w:hAnsi="Times New Roman" w:cs="Times New Roman"/>
          <w:sz w:val="28"/>
          <w:szCs w:val="28"/>
        </w:rPr>
        <w:t xml:space="preserve"> съвместно подкрепени мерки и политики за прилагане на ЕССП на социалните партньори или част от тях. Общите виждания на партньорите ще се предоставят на Правителството, за да се включат в Националния план по реализиране на  ЕССП.</w:t>
      </w:r>
    </w:p>
    <w:p w14:paraId="619CE948" w14:textId="4B102F55" w:rsidR="008E4DCA" w:rsidRPr="008E4DCA" w:rsidRDefault="008E4DCA" w:rsidP="005E7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CA">
        <w:rPr>
          <w:rFonts w:ascii="Times New Roman" w:hAnsi="Times New Roman" w:cs="Times New Roman"/>
          <w:sz w:val="28"/>
          <w:szCs w:val="28"/>
        </w:rPr>
        <w:t>Принципите на ЕССП са основата върху която трябва да бъдат направени промени в националното законодателство и това е приоритет в работата както на Конфедерацията на независимите синдикати в България, така и на отрасловите синдикати.</w:t>
      </w:r>
    </w:p>
    <w:p w14:paraId="7CC70513" w14:textId="77777777" w:rsidR="008E4DCA" w:rsidRPr="00705BBD" w:rsidRDefault="008E4DCA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0DC2F6" w14:textId="25161440" w:rsidR="00856D6F" w:rsidRPr="0061081D" w:rsidRDefault="00856D6F" w:rsidP="005E74AC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E74AC">
        <w:rPr>
          <w:rFonts w:ascii="Times New Roman" w:hAnsi="Times New Roman" w:cs="Times New Roman"/>
          <w:sz w:val="28"/>
          <w:szCs w:val="28"/>
        </w:rPr>
        <w:t xml:space="preserve">Визията на КНСБ по </w:t>
      </w:r>
      <w:r w:rsidR="005E74AC" w:rsidRPr="005E74AC">
        <w:rPr>
          <w:rFonts w:ascii="Times New Roman" w:hAnsi="Times New Roman" w:cs="Times New Roman"/>
          <w:sz w:val="28"/>
          <w:szCs w:val="28"/>
        </w:rPr>
        <w:t xml:space="preserve">Европейския план за ЕССП  </w:t>
      </w:r>
      <w:r w:rsidRPr="005E74AC">
        <w:rPr>
          <w:rFonts w:ascii="Times New Roman" w:hAnsi="Times New Roman" w:cs="Times New Roman"/>
          <w:sz w:val="28"/>
          <w:szCs w:val="28"/>
        </w:rPr>
        <w:t>в областта на:</w:t>
      </w:r>
      <w:r w:rsidRPr="005E74AC">
        <w:rPr>
          <w:rFonts w:ascii="Times New Roman" w:hAnsi="Times New Roman" w:cs="Times New Roman"/>
          <w:sz w:val="28"/>
          <w:szCs w:val="28"/>
        </w:rPr>
        <w:br/>
      </w:r>
      <w:r w:rsidRPr="00610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Повече и по-добри работни места</w:t>
      </w:r>
    </w:p>
    <w:p w14:paraId="2BFD5D0A" w14:textId="1DF2E616" w:rsidR="00856D6F" w:rsidRPr="005E74AC" w:rsidRDefault="00856D6F" w:rsidP="00856D6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5E74AC">
        <w:rPr>
          <w:rFonts w:eastAsia="+mn-ea"/>
          <w:kern w:val="24"/>
          <w:sz w:val="28"/>
          <w:szCs w:val="28"/>
        </w:rPr>
        <w:t xml:space="preserve">За социално приобщаване и сближаване, за повишаване качеството на работната сила, постигане на устойчива заетост и намаляване на продължителната и младежка безработица е необходима комбинация от: консултиране, професионално ориентиране, ограмотяване, професионално обучение, стажуване, чиракуване, субсидирана и </w:t>
      </w:r>
      <w:r w:rsidRPr="005E74AC">
        <w:rPr>
          <w:rFonts w:eastAsia="+mn-ea"/>
          <w:kern w:val="24"/>
          <w:sz w:val="28"/>
          <w:szCs w:val="28"/>
        </w:rPr>
        <w:lastRenderedPageBreak/>
        <w:t xml:space="preserve">заетост на първичния пазар чрез измерими индикатори за оценка на въздействието на: </w:t>
      </w:r>
    </w:p>
    <w:p w14:paraId="31E72445" w14:textId="77777777" w:rsidR="00856D6F" w:rsidRPr="005E74AC" w:rsidRDefault="00856D6F" w:rsidP="00856D6F">
      <w:pPr>
        <w:pStyle w:val="ListParagraph"/>
        <w:numPr>
          <w:ilvl w:val="1"/>
          <w:numId w:val="6"/>
        </w:numPr>
        <w:rPr>
          <w:sz w:val="28"/>
          <w:szCs w:val="28"/>
        </w:rPr>
      </w:pPr>
      <w:r w:rsidRPr="005E74AC">
        <w:rPr>
          <w:rFonts w:eastAsia="+mn-ea"/>
          <w:kern w:val="24"/>
          <w:sz w:val="28"/>
          <w:szCs w:val="28"/>
        </w:rPr>
        <w:t>политики и програми за устойчиво инвестиране в „триъгълника на знанието“ – образование, научно-изследователска дейност и иновации</w:t>
      </w:r>
    </w:p>
    <w:p w14:paraId="0B674A87" w14:textId="77777777" w:rsidR="00856D6F" w:rsidRPr="005E74AC" w:rsidRDefault="00856D6F" w:rsidP="00856D6F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проактивни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мерки за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нерегистрираните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и не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търсещи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работа лица</w:t>
      </w:r>
    </w:p>
    <w:p w14:paraId="14A2E042" w14:textId="4283784C" w:rsidR="00856D6F" w:rsidRPr="005E74AC" w:rsidRDefault="00856D6F" w:rsidP="00856D6F">
      <w:pPr>
        <w:pStyle w:val="ListParagraph"/>
        <w:numPr>
          <w:ilvl w:val="1"/>
          <w:numId w:val="6"/>
        </w:numPr>
        <w:rPr>
          <w:sz w:val="28"/>
          <w:szCs w:val="28"/>
        </w:rPr>
      </w:pP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повишаване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на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икономическата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активност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на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населението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и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неговата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заетост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,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измерени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и с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качествени</w:t>
      </w:r>
      <w:proofErr w:type="spellEnd"/>
      <w:r w:rsidRPr="005E74AC">
        <w:rPr>
          <w:rFonts w:eastAsia="+mn-ea"/>
          <w:kern w:val="24"/>
          <w:sz w:val="28"/>
          <w:szCs w:val="28"/>
          <w:lang w:val="ru-RU"/>
        </w:rPr>
        <w:t xml:space="preserve"> </w:t>
      </w:r>
      <w:proofErr w:type="spellStart"/>
      <w:r w:rsidRPr="005E74AC">
        <w:rPr>
          <w:rFonts w:eastAsia="+mn-ea"/>
          <w:kern w:val="24"/>
          <w:sz w:val="28"/>
          <w:szCs w:val="28"/>
          <w:lang w:val="ru-RU"/>
        </w:rPr>
        <w:t>индикатори</w:t>
      </w:r>
      <w:proofErr w:type="spellEnd"/>
    </w:p>
    <w:p w14:paraId="4781F4D4" w14:textId="4CBAEF0F" w:rsidR="00856D6F" w:rsidRPr="005E74AC" w:rsidRDefault="00856D6F" w:rsidP="005E74AC">
      <w:pPr>
        <w:pStyle w:val="ListParagraph"/>
        <w:numPr>
          <w:ilvl w:val="0"/>
          <w:numId w:val="9"/>
        </w:numPr>
        <w:ind w:left="1276"/>
        <w:rPr>
          <w:sz w:val="28"/>
          <w:szCs w:val="28"/>
        </w:rPr>
      </w:pPr>
      <w:r w:rsidRPr="005E74AC">
        <w:rPr>
          <w:sz w:val="28"/>
          <w:szCs w:val="28"/>
        </w:rPr>
        <w:t>подпомагане на най-уязвимите групи – нискообразовани и нискоквалифицирани, дългосрочно безработни лица, акумулиращи повече от едно неравностойно положение на трудовия пазар, в т.ч. чрез мерки за „активно стареене”, детска и младежка гаранция</w:t>
      </w:r>
    </w:p>
    <w:p w14:paraId="5F9A5356" w14:textId="71C7BFAA" w:rsidR="00856D6F" w:rsidRPr="005E74AC" w:rsidRDefault="00856D6F" w:rsidP="005E74AC">
      <w:pPr>
        <w:pStyle w:val="ListParagraph"/>
        <w:numPr>
          <w:ilvl w:val="0"/>
          <w:numId w:val="9"/>
        </w:numPr>
        <w:ind w:left="1276"/>
        <w:jc w:val="both"/>
        <w:rPr>
          <w:sz w:val="28"/>
          <w:szCs w:val="28"/>
        </w:rPr>
      </w:pPr>
      <w:r w:rsidRPr="005E74AC">
        <w:rPr>
          <w:sz w:val="28"/>
          <w:szCs w:val="28"/>
        </w:rPr>
        <w:t>специални мерки по отношение на нетрадиционните модели на заетост и новите режими на труд на работещите, на командированите работници, на заетите в неформалната икономика и т.нар. „дигитални форми на труд“</w:t>
      </w:r>
    </w:p>
    <w:p w14:paraId="3E7C00C7" w14:textId="77777777" w:rsidR="00856D6F" w:rsidRPr="005E74AC" w:rsidRDefault="00856D6F" w:rsidP="005E74AC">
      <w:pPr>
        <w:pStyle w:val="ListParagraph"/>
        <w:numPr>
          <w:ilvl w:val="0"/>
          <w:numId w:val="9"/>
        </w:numPr>
        <w:ind w:left="1134"/>
        <w:jc w:val="both"/>
        <w:rPr>
          <w:sz w:val="28"/>
          <w:szCs w:val="28"/>
        </w:rPr>
      </w:pPr>
      <w:r w:rsidRPr="005E74AC">
        <w:rPr>
          <w:sz w:val="28"/>
          <w:szCs w:val="28"/>
        </w:rPr>
        <w:t>Насърчаване на предприемачеството и качествена  и устойчива заетост в МСП, особено в здравеопазването и социалните грижи</w:t>
      </w:r>
    </w:p>
    <w:p w14:paraId="3636B9C5" w14:textId="0BDAFC36" w:rsidR="00856D6F" w:rsidRPr="00705BBD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17579" w14:textId="65663CBF" w:rsidR="00D37174" w:rsidRDefault="00856D6F" w:rsidP="00856D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BBD">
        <w:rPr>
          <w:rFonts w:ascii="Times New Roman" w:hAnsi="Times New Roman" w:cs="Times New Roman"/>
          <w:sz w:val="28"/>
          <w:szCs w:val="28"/>
        </w:rPr>
        <w:t>2</w:t>
      </w:r>
      <w:r w:rsidRPr="006108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Умения и равенство</w:t>
      </w:r>
      <w:r w:rsidRPr="0061081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D37174" w:rsidRPr="00705BB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119D43" wp14:editId="023A8E86">
            <wp:simplePos x="0" y="0"/>
            <wp:positionH relativeFrom="page">
              <wp:posOffset>0</wp:posOffset>
            </wp:positionH>
            <wp:positionV relativeFrom="paragraph">
              <wp:posOffset>267335</wp:posOffset>
            </wp:positionV>
            <wp:extent cx="7669530" cy="2883535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818E7C" w14:textId="4B5D1AFD" w:rsidR="00856D6F" w:rsidRPr="00D37174" w:rsidRDefault="00856D6F" w:rsidP="00D37174">
      <w:pPr>
        <w:pStyle w:val="ListParagraph"/>
        <w:numPr>
          <w:ilvl w:val="2"/>
          <w:numId w:val="15"/>
        </w:numPr>
        <w:ind w:left="426"/>
        <w:rPr>
          <w:sz w:val="28"/>
          <w:szCs w:val="28"/>
        </w:rPr>
      </w:pPr>
      <w:r w:rsidRPr="00D37174">
        <w:rPr>
          <w:sz w:val="28"/>
          <w:szCs w:val="28"/>
        </w:rPr>
        <w:t>Гарантиран достъп до онлайн и ПОО на българските гражданин до:</w:t>
      </w:r>
    </w:p>
    <w:p w14:paraId="414415AC" w14:textId="46D8DB12" w:rsidR="00856D6F" w:rsidRPr="00705BBD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BD">
        <w:rPr>
          <w:rFonts w:ascii="Times New Roman" w:hAnsi="Times New Roman" w:cs="Times New Roman"/>
          <w:sz w:val="28"/>
          <w:szCs w:val="28"/>
        </w:rPr>
        <w:br/>
      </w:r>
      <w:r w:rsidRPr="00705BBD">
        <w:rPr>
          <w:rFonts w:ascii="Times New Roman" w:hAnsi="Times New Roman" w:cs="Times New Roman"/>
          <w:sz w:val="28"/>
          <w:szCs w:val="28"/>
        </w:rPr>
        <w:br/>
      </w:r>
      <w:r w:rsidRPr="00705BBD">
        <w:rPr>
          <w:rFonts w:ascii="Times New Roman" w:hAnsi="Times New Roman" w:cs="Times New Roman"/>
          <w:sz w:val="28"/>
          <w:szCs w:val="28"/>
        </w:rPr>
        <w:br/>
      </w:r>
    </w:p>
    <w:p w14:paraId="72275546" w14:textId="77777777" w:rsidR="00D37174" w:rsidRDefault="00856D6F" w:rsidP="00D37174">
      <w:pPr>
        <w:pStyle w:val="ListParagraph"/>
        <w:ind w:left="284"/>
        <w:jc w:val="both"/>
        <w:rPr>
          <w:sz w:val="28"/>
          <w:szCs w:val="28"/>
        </w:rPr>
      </w:pPr>
      <w:r w:rsidRPr="00D37174">
        <w:rPr>
          <w:sz w:val="28"/>
          <w:szCs w:val="28"/>
        </w:rPr>
        <w:br/>
      </w:r>
      <w:r w:rsidRPr="00D37174">
        <w:rPr>
          <w:sz w:val="28"/>
          <w:szCs w:val="28"/>
        </w:rPr>
        <w:br/>
      </w:r>
      <w:r w:rsidRPr="00D37174">
        <w:rPr>
          <w:sz w:val="28"/>
          <w:szCs w:val="28"/>
        </w:rPr>
        <w:br/>
      </w:r>
      <w:r w:rsidRPr="00D37174">
        <w:rPr>
          <w:sz w:val="28"/>
          <w:szCs w:val="28"/>
        </w:rPr>
        <w:br/>
      </w:r>
      <w:r w:rsidRPr="00D37174">
        <w:rPr>
          <w:sz w:val="28"/>
          <w:szCs w:val="28"/>
        </w:rPr>
        <w:br/>
      </w:r>
      <w:r w:rsidRPr="00D37174">
        <w:rPr>
          <w:sz w:val="28"/>
          <w:szCs w:val="28"/>
        </w:rPr>
        <w:br/>
      </w:r>
    </w:p>
    <w:p w14:paraId="6C002D3E" w14:textId="2826C384" w:rsidR="00856D6F" w:rsidRPr="00D37174" w:rsidRDefault="00856D6F" w:rsidP="00D37174">
      <w:pPr>
        <w:pStyle w:val="ListParagraph"/>
        <w:numPr>
          <w:ilvl w:val="2"/>
          <w:numId w:val="15"/>
        </w:numPr>
        <w:ind w:left="426"/>
        <w:jc w:val="both"/>
        <w:rPr>
          <w:sz w:val="28"/>
          <w:szCs w:val="28"/>
        </w:rPr>
      </w:pPr>
      <w:r w:rsidRPr="00D37174">
        <w:rPr>
          <w:sz w:val="28"/>
          <w:szCs w:val="28"/>
        </w:rPr>
        <w:t>чрез информирано постоянно инвестиране в образование, обучение и пригодност за заетост чрез комбиниран пакет от надграждани умения, позволяващи гъвкаво и нискостресово адаптиране към технологично обновяващите се качествени работни места.</w:t>
      </w:r>
    </w:p>
    <w:p w14:paraId="6ECAF435" w14:textId="4129AD27" w:rsidR="00856D6F" w:rsidRPr="00CC1B13" w:rsidRDefault="00CC1B13" w:rsidP="00CC1B13">
      <w:pPr>
        <w:pStyle w:val="ListParagraph"/>
        <w:numPr>
          <w:ilvl w:val="2"/>
          <w:numId w:val="15"/>
        </w:numPr>
        <w:ind w:left="426"/>
        <w:jc w:val="both"/>
        <w:rPr>
          <w:sz w:val="28"/>
          <w:szCs w:val="28"/>
        </w:rPr>
      </w:pPr>
      <w:r w:rsidRPr="00CC1B13">
        <w:rPr>
          <w:sz w:val="28"/>
          <w:szCs w:val="28"/>
        </w:rPr>
        <w:t>П</w:t>
      </w:r>
      <w:r w:rsidR="00856D6F" w:rsidRPr="00CC1B13">
        <w:rPr>
          <w:sz w:val="28"/>
          <w:szCs w:val="28"/>
        </w:rPr>
        <w:t>раво</w:t>
      </w:r>
      <w:r w:rsidRPr="00CC1B13">
        <w:rPr>
          <w:sz w:val="28"/>
          <w:szCs w:val="28"/>
        </w:rPr>
        <w:t>то</w:t>
      </w:r>
      <w:r w:rsidR="00856D6F" w:rsidRPr="00CC1B13">
        <w:rPr>
          <w:sz w:val="28"/>
          <w:szCs w:val="28"/>
        </w:rPr>
        <w:t xml:space="preserve"> на обучение за всички заети, насърчаване инициативността, творчеството, социалното предприемачество, междуличностното и междукултурно общуване, развитието на емоционална интелигентност от „учещи се професионалисти“.</w:t>
      </w:r>
    </w:p>
    <w:p w14:paraId="7B07971A" w14:textId="376BE063" w:rsidR="00856D6F" w:rsidRPr="00CC1B13" w:rsidRDefault="00856D6F" w:rsidP="00CC1B13">
      <w:pPr>
        <w:pStyle w:val="ListParagraph"/>
        <w:numPr>
          <w:ilvl w:val="0"/>
          <w:numId w:val="16"/>
        </w:numPr>
        <w:ind w:left="426"/>
        <w:jc w:val="both"/>
        <w:rPr>
          <w:sz w:val="28"/>
          <w:szCs w:val="28"/>
        </w:rPr>
      </w:pPr>
      <w:r w:rsidRPr="00CC1B13">
        <w:rPr>
          <w:sz w:val="28"/>
          <w:szCs w:val="28"/>
        </w:rPr>
        <w:t xml:space="preserve">Поощряваме гъвкавите пътеки за влизане в образователната система и излизане от нея и надграждането на знания, умения и компетентности </w:t>
      </w:r>
      <w:r w:rsidRPr="00CC1B13">
        <w:rPr>
          <w:sz w:val="28"/>
          <w:szCs w:val="28"/>
        </w:rPr>
        <w:lastRenderedPageBreak/>
        <w:t>чрез дистанционни форми, модулно, интернет базирано и комбинирано обучение и международна мобилност.</w:t>
      </w:r>
    </w:p>
    <w:p w14:paraId="6D3CB867" w14:textId="0B0BBD82" w:rsidR="00856D6F" w:rsidRPr="00CC1B13" w:rsidRDefault="00856D6F" w:rsidP="00CC1B13">
      <w:pPr>
        <w:pStyle w:val="ListParagraph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CC1B13">
        <w:rPr>
          <w:sz w:val="28"/>
          <w:szCs w:val="28"/>
        </w:rPr>
        <w:t>Въвеждане на подходящи механизми за осигуряване и повишаване на качеството и ефективността на обученията, квалификацията на учителите и преподавателите, улесняване на преходите „образование – заетост – обучение - по-качествена и сигурна заетост” по търсени професии и специалности от приоритетните „бял”, „зелен”, ИКТ-сектор и др.</w:t>
      </w:r>
    </w:p>
    <w:p w14:paraId="02012D1F" w14:textId="77777777" w:rsidR="00CC1B13" w:rsidRDefault="00CC1B13" w:rsidP="00CC1B13">
      <w:pPr>
        <w:pStyle w:val="ListParagraph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56D6F" w:rsidRPr="00CC1B13">
        <w:rPr>
          <w:sz w:val="28"/>
          <w:szCs w:val="28"/>
        </w:rPr>
        <w:t>апознаване с трудовите, социални и осигурителни права още в средното образование</w:t>
      </w:r>
    </w:p>
    <w:p w14:paraId="0C5DBD30" w14:textId="5FE52499" w:rsidR="00856D6F" w:rsidRPr="00CC1B13" w:rsidRDefault="00856D6F" w:rsidP="00CC1B13">
      <w:pPr>
        <w:pStyle w:val="ListParagraph"/>
        <w:numPr>
          <w:ilvl w:val="0"/>
          <w:numId w:val="17"/>
        </w:numPr>
        <w:ind w:left="426"/>
        <w:jc w:val="both"/>
        <w:rPr>
          <w:sz w:val="28"/>
          <w:szCs w:val="28"/>
        </w:rPr>
      </w:pPr>
      <w:r w:rsidRPr="00CC1B13">
        <w:rPr>
          <w:sz w:val="28"/>
          <w:szCs w:val="28"/>
        </w:rPr>
        <w:t>Гаранция за успех е обединяване на усилията, засилване на връзката и сътрудничеството между образователни институции, бизнес и работещи, за насочване на допълнителни целеви финансови и времеви ресурси към разширяване участието в УЦЖ, като: индивидуални сметки за обучение, секторни фондове за обучение и квалификация, поощряване на дарби и таланти, намаляване на рано отпадащите, ”втори шанс” за когнитивни, преносими социално-емоционални и професионални компетенции, особено сред уязвими групи на пазара на труда – младежи, неактивни, ...</w:t>
      </w:r>
    </w:p>
    <w:p w14:paraId="50A68FB9" w14:textId="1C56CB0D" w:rsidR="00856D6F" w:rsidRPr="0006445E" w:rsidRDefault="00856D6F" w:rsidP="0006445E">
      <w:pPr>
        <w:pStyle w:val="ListParagraph"/>
        <w:numPr>
          <w:ilvl w:val="0"/>
          <w:numId w:val="17"/>
        </w:numPr>
        <w:ind w:left="142" w:firstLine="76"/>
        <w:jc w:val="both"/>
        <w:rPr>
          <w:sz w:val="28"/>
          <w:szCs w:val="28"/>
        </w:rPr>
      </w:pPr>
      <w:r w:rsidRPr="0006445E">
        <w:rPr>
          <w:sz w:val="28"/>
          <w:szCs w:val="28"/>
        </w:rPr>
        <w:t>По-голяма справедливост в първичното разпределение на дохода.</w:t>
      </w:r>
    </w:p>
    <w:p w14:paraId="6E863387" w14:textId="77777777" w:rsidR="00856D6F" w:rsidRPr="001722BF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05BBD">
        <w:rPr>
          <w:rFonts w:ascii="Times New Roman" w:hAnsi="Times New Roman" w:cs="Times New Roman"/>
          <w:sz w:val="28"/>
          <w:szCs w:val="28"/>
        </w:rPr>
        <w:t xml:space="preserve">Значим кохезионен </w:t>
      </w:r>
      <w:r w:rsidRPr="00D04896">
        <w:rPr>
          <w:rFonts w:ascii="Times New Roman" w:hAnsi="Times New Roman" w:cs="Times New Roman"/>
          <w:sz w:val="28"/>
          <w:szCs w:val="28"/>
        </w:rPr>
        <w:t>ефект в сферата на заплащането на труда може да се реализира основно чрез: повишена производителност на труда, като следствие от нова качествена заетост, усъвършенствани умения и постоянна квалификация на работната сила; подобрени механизми за разпределение и преразпределение на създадения продукт</w:t>
      </w:r>
      <w:r w:rsidRPr="001722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D73AEFD" w14:textId="77777777" w:rsidR="00856D6F" w:rsidRPr="00705BBD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2EB3C" w14:textId="4D72C663" w:rsidR="00856D6F" w:rsidRPr="00705BBD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BD">
        <w:rPr>
          <w:rFonts w:ascii="Times New Roman" w:hAnsi="Times New Roman" w:cs="Times New Roman"/>
          <w:sz w:val="28"/>
          <w:szCs w:val="28"/>
        </w:rPr>
        <w:t>Налагане и стриктно спазване на принципа „Равни заплати за еднакъв труд на същата стойност”.</w:t>
      </w:r>
      <w:r w:rsidR="00CC1B13">
        <w:rPr>
          <w:rFonts w:ascii="Times New Roman" w:hAnsi="Times New Roman" w:cs="Times New Roman"/>
          <w:sz w:val="28"/>
          <w:szCs w:val="28"/>
        </w:rPr>
        <w:t xml:space="preserve"> </w:t>
      </w:r>
      <w:r w:rsidRPr="00705BBD">
        <w:rPr>
          <w:rFonts w:ascii="Times New Roman" w:hAnsi="Times New Roman" w:cs="Times New Roman"/>
          <w:sz w:val="28"/>
          <w:szCs w:val="28"/>
        </w:rPr>
        <w:t>Разчитаме на Директивата на ЕК както по отношение на МРЗ</w:t>
      </w:r>
      <w:r w:rsidR="0006445E">
        <w:rPr>
          <w:rFonts w:ascii="Times New Roman" w:hAnsi="Times New Roman" w:cs="Times New Roman"/>
          <w:sz w:val="28"/>
          <w:szCs w:val="28"/>
        </w:rPr>
        <w:t>,</w:t>
      </w:r>
      <w:r w:rsidRPr="00705BBD">
        <w:rPr>
          <w:rFonts w:ascii="Times New Roman" w:hAnsi="Times New Roman" w:cs="Times New Roman"/>
          <w:sz w:val="28"/>
          <w:szCs w:val="28"/>
        </w:rPr>
        <w:t xml:space="preserve"> така и по колективното договаряне. </w:t>
      </w:r>
    </w:p>
    <w:p w14:paraId="478738E2" w14:textId="77777777" w:rsidR="00856D6F" w:rsidRPr="00705BBD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BBD">
        <w:rPr>
          <w:rFonts w:ascii="Times New Roman" w:hAnsi="Times New Roman" w:cs="Times New Roman"/>
          <w:sz w:val="28"/>
          <w:szCs w:val="28"/>
        </w:rPr>
        <w:t>Цели на Директивата за МРЗ – минимум 70% покритие с КТД във всеки сектор/отрасъл, ускоряване ръста на възнагражденията в източноевропейските страни.</w:t>
      </w:r>
    </w:p>
    <w:p w14:paraId="299E1902" w14:textId="77777777" w:rsidR="00856D6F" w:rsidRPr="00705BBD" w:rsidRDefault="00856D6F" w:rsidP="00856D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F900E" w14:textId="77777777" w:rsidR="007133C2" w:rsidRPr="00CA320F" w:rsidRDefault="007133C2" w:rsidP="007133C2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20F">
        <w:rPr>
          <w:rFonts w:ascii="Times New Roman" w:eastAsia="Times New Roman" w:hAnsi="Times New Roman" w:cs="Times New Roman"/>
          <w:sz w:val="28"/>
          <w:szCs w:val="28"/>
          <w:lang w:eastAsia="bg-BG"/>
        </w:rPr>
        <w:t>Павлина Петрова,</w:t>
      </w:r>
    </w:p>
    <w:p w14:paraId="313661B9" w14:textId="77777777" w:rsidR="007133C2" w:rsidRPr="00CA320F" w:rsidRDefault="007133C2" w:rsidP="007133C2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A320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Гл. експерт-юрист </w:t>
      </w:r>
    </w:p>
    <w:p w14:paraId="0E4FBAC5" w14:textId="1DEE495A" w:rsidR="007133C2" w:rsidRPr="00CA320F" w:rsidRDefault="007133C2" w:rsidP="007133C2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</w:t>
      </w:r>
      <w:r w:rsidRPr="00CA320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Централата на СБУ</w:t>
      </w:r>
    </w:p>
    <w:p w14:paraId="413A2B38" w14:textId="77777777" w:rsidR="00306234" w:rsidRDefault="00306234" w:rsidP="0030623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sectPr w:rsidR="00306234" w:rsidSect="003B153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86A"/>
    <w:multiLevelType w:val="hybridMultilevel"/>
    <w:tmpl w:val="9D1600E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66406"/>
    <w:multiLevelType w:val="hybridMultilevel"/>
    <w:tmpl w:val="46FCA2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29F"/>
    <w:multiLevelType w:val="hybridMultilevel"/>
    <w:tmpl w:val="D6DEB93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54EE"/>
    <w:multiLevelType w:val="hybridMultilevel"/>
    <w:tmpl w:val="E1E844CA"/>
    <w:lvl w:ilvl="0" w:tplc="5A38AD3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D2D43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48D1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E676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3CB79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8A54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646B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98A9B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34870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B81499"/>
    <w:multiLevelType w:val="hybridMultilevel"/>
    <w:tmpl w:val="9BC0AB78"/>
    <w:lvl w:ilvl="0" w:tplc="14902D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852AA">
      <w:start w:val="110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CE22906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EE1C58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68E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8A3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2E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E40B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6C6A4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65705"/>
    <w:multiLevelType w:val="hybridMultilevel"/>
    <w:tmpl w:val="5A98EE52"/>
    <w:lvl w:ilvl="0" w:tplc="4822A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CA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1EA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A0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A7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2CE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9E0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21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3409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AE77D76"/>
    <w:multiLevelType w:val="hybridMultilevel"/>
    <w:tmpl w:val="CA60820A"/>
    <w:lvl w:ilvl="0" w:tplc="621EB1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877C4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EA2D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82BC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0AA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ED0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34F3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8B9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E7B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37A6B"/>
    <w:multiLevelType w:val="hybridMultilevel"/>
    <w:tmpl w:val="5220ECC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2059E"/>
    <w:multiLevelType w:val="hybridMultilevel"/>
    <w:tmpl w:val="44606E00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D11223A"/>
    <w:multiLevelType w:val="hybridMultilevel"/>
    <w:tmpl w:val="9C74A960"/>
    <w:lvl w:ilvl="0" w:tplc="6AD28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603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FEF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E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054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4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08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BAB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600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8916F7"/>
    <w:multiLevelType w:val="hybridMultilevel"/>
    <w:tmpl w:val="55423D5A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EC564A"/>
    <w:multiLevelType w:val="hybridMultilevel"/>
    <w:tmpl w:val="1A686BC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66DAF"/>
    <w:multiLevelType w:val="hybridMultilevel"/>
    <w:tmpl w:val="213A3A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34D4A"/>
    <w:multiLevelType w:val="hybridMultilevel"/>
    <w:tmpl w:val="C4DE1D58"/>
    <w:lvl w:ilvl="0" w:tplc="238284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9CB6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386A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65B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89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845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225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8B7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671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D5511"/>
    <w:multiLevelType w:val="hybridMultilevel"/>
    <w:tmpl w:val="6FE89272"/>
    <w:lvl w:ilvl="0" w:tplc="969A12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C5E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2A6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E59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C5F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D446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23E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083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6F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E6793"/>
    <w:multiLevelType w:val="hybridMultilevel"/>
    <w:tmpl w:val="90FC91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F66C5"/>
    <w:multiLevelType w:val="hybridMultilevel"/>
    <w:tmpl w:val="C6EAB342"/>
    <w:lvl w:ilvl="0" w:tplc="7FEC26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8CDE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16A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279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7EE4D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5278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9C22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8E7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6BC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6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  <w:num w:numId="14">
    <w:abstractNumId w:val="15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E4"/>
    <w:rsid w:val="0006445E"/>
    <w:rsid w:val="000B4094"/>
    <w:rsid w:val="000F1189"/>
    <w:rsid w:val="000F7E35"/>
    <w:rsid w:val="00120288"/>
    <w:rsid w:val="001722BF"/>
    <w:rsid w:val="0019748E"/>
    <w:rsid w:val="001E2694"/>
    <w:rsid w:val="002F4F9A"/>
    <w:rsid w:val="00300AA8"/>
    <w:rsid w:val="003052D6"/>
    <w:rsid w:val="00306234"/>
    <w:rsid w:val="003B153C"/>
    <w:rsid w:val="00550327"/>
    <w:rsid w:val="005E74AC"/>
    <w:rsid w:val="0061081D"/>
    <w:rsid w:val="00685A3E"/>
    <w:rsid w:val="007133C2"/>
    <w:rsid w:val="007C0DA2"/>
    <w:rsid w:val="007F754C"/>
    <w:rsid w:val="00856D6F"/>
    <w:rsid w:val="00865025"/>
    <w:rsid w:val="00895FC4"/>
    <w:rsid w:val="008E4DCA"/>
    <w:rsid w:val="009A70D0"/>
    <w:rsid w:val="009F2D56"/>
    <w:rsid w:val="00B76513"/>
    <w:rsid w:val="00B91062"/>
    <w:rsid w:val="00BC51FF"/>
    <w:rsid w:val="00BD1DDC"/>
    <w:rsid w:val="00CA7F3D"/>
    <w:rsid w:val="00CC1B13"/>
    <w:rsid w:val="00D04896"/>
    <w:rsid w:val="00D37174"/>
    <w:rsid w:val="00E249E2"/>
    <w:rsid w:val="00E326D4"/>
    <w:rsid w:val="00E54FE4"/>
    <w:rsid w:val="00EC337C"/>
    <w:rsid w:val="00F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80E3"/>
  <w15:docId w15:val="{8334DFF7-7B13-4012-9328-8A69E19A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E54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249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87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3709">
          <w:marLeft w:val="432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4240">
          <w:marLeft w:val="432"/>
          <w:marRight w:val="0"/>
          <w:marTop w:val="10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05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1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6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487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512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10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81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39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0485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859">
          <w:marLeft w:val="90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11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3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48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9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5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ur-lex.europa.eu/legal-content/BG/TXT/HTML/?uri=CELEX:52021DC0102&amp;from=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 centrala</dc:creator>
  <cp:keywords/>
  <dc:description/>
  <cp:lastModifiedBy>sbu centrala</cp:lastModifiedBy>
  <cp:revision>2</cp:revision>
  <cp:lastPrinted>2021-07-15T13:56:00Z</cp:lastPrinted>
  <dcterms:created xsi:type="dcterms:W3CDTF">2021-07-22T14:17:00Z</dcterms:created>
  <dcterms:modified xsi:type="dcterms:W3CDTF">2021-07-22T14:17:00Z</dcterms:modified>
</cp:coreProperties>
</file>