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41492E" w:rsidRPr="0041492E" w:rsidTr="0041492E">
        <w:trPr>
          <w:tblCellSpacing w:w="7" w:type="dxa"/>
          <w:jc w:val="center"/>
        </w:trPr>
        <w:tc>
          <w:tcPr>
            <w:tcW w:w="0" w:type="auto"/>
            <w:vAlign w:val="center"/>
            <w:hideMark/>
          </w:tcPr>
          <w:p w:rsidR="0041492E" w:rsidRPr="0041492E" w:rsidRDefault="0041492E" w:rsidP="0041492E">
            <w:pPr>
              <w:spacing w:after="0" w:line="240" w:lineRule="auto"/>
              <w:rPr>
                <w:rFonts w:eastAsia="Times New Roman"/>
                <w:sz w:val="24"/>
                <w:szCs w:val="24"/>
              </w:rPr>
            </w:pPr>
            <w:proofErr w:type="spellStart"/>
            <w:r w:rsidRPr="0041492E">
              <w:rPr>
                <w:rFonts w:eastAsia="Times New Roman"/>
                <w:sz w:val="24"/>
                <w:szCs w:val="24"/>
              </w:rPr>
              <w:t>инистерски</w:t>
            </w:r>
            <w:proofErr w:type="spellEnd"/>
            <w:r w:rsidRPr="0041492E">
              <w:rPr>
                <w:rFonts w:eastAsia="Times New Roman"/>
                <w:sz w:val="24"/>
                <w:szCs w:val="24"/>
              </w:rPr>
              <w:t xml:space="preserve"> съвет</w:t>
            </w:r>
          </w:p>
        </w:tc>
      </w:tr>
      <w:tr w:rsidR="0041492E" w:rsidRPr="0041492E" w:rsidTr="0041492E">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510"/>
              <w:gridCol w:w="562"/>
            </w:tblGrid>
            <w:tr w:rsidR="0041492E" w:rsidRPr="0041492E">
              <w:trPr>
                <w:tblCellSpacing w:w="0" w:type="dxa"/>
              </w:trPr>
              <w:tc>
                <w:tcPr>
                  <w:tcW w:w="0" w:type="auto"/>
                  <w:vAlign w:val="center"/>
                  <w:hideMark/>
                </w:tcPr>
                <w:p w:rsidR="0041492E" w:rsidRPr="0041492E" w:rsidRDefault="0041492E" w:rsidP="0041492E">
                  <w:pPr>
                    <w:spacing w:after="0" w:line="240" w:lineRule="auto"/>
                    <w:rPr>
                      <w:rFonts w:eastAsia="Times New Roman"/>
                      <w:sz w:val="24"/>
                      <w:szCs w:val="24"/>
                    </w:rPr>
                  </w:pPr>
                  <w:r w:rsidRPr="0041492E">
                    <w:rPr>
                      <w:rFonts w:eastAsia="Times New Roman"/>
                      <w:sz w:val="24"/>
                      <w:szCs w:val="24"/>
                    </w:rPr>
                    <w:t>брой: 26, от дата 7.4.2015 г.   Официален раздел / МИНИСТЕРСКИ СЪВЕТ</w:t>
                  </w:r>
                </w:p>
              </w:tc>
              <w:tc>
                <w:tcPr>
                  <w:tcW w:w="0" w:type="auto"/>
                  <w:vAlign w:val="center"/>
                  <w:hideMark/>
                </w:tcPr>
                <w:p w:rsidR="0041492E" w:rsidRPr="0041492E" w:rsidRDefault="0041492E" w:rsidP="0041492E">
                  <w:pPr>
                    <w:spacing w:after="0" w:line="240" w:lineRule="auto"/>
                    <w:rPr>
                      <w:rFonts w:eastAsia="Times New Roman"/>
                      <w:sz w:val="24"/>
                      <w:szCs w:val="24"/>
                    </w:rPr>
                  </w:pPr>
                  <w:r w:rsidRPr="0041492E">
                    <w:rPr>
                      <w:rFonts w:eastAsia="Times New Roman"/>
                      <w:sz w:val="24"/>
                      <w:szCs w:val="24"/>
                    </w:rPr>
                    <w:t>стр.8</w:t>
                  </w:r>
                </w:p>
              </w:tc>
            </w:tr>
          </w:tbl>
          <w:p w:rsidR="0041492E" w:rsidRPr="0041492E" w:rsidRDefault="0041492E" w:rsidP="0041492E">
            <w:pPr>
              <w:spacing w:after="0" w:line="240" w:lineRule="auto"/>
              <w:rPr>
                <w:rFonts w:eastAsia="Times New Roman"/>
                <w:sz w:val="24"/>
                <w:szCs w:val="24"/>
              </w:rPr>
            </w:pPr>
          </w:p>
        </w:tc>
      </w:tr>
      <w:tr w:rsidR="0041492E" w:rsidRPr="0041492E" w:rsidTr="0041492E">
        <w:trPr>
          <w:tblCellSpacing w:w="7" w:type="dxa"/>
          <w:jc w:val="center"/>
        </w:trPr>
        <w:tc>
          <w:tcPr>
            <w:tcW w:w="0" w:type="auto"/>
            <w:vAlign w:val="center"/>
            <w:hideMark/>
          </w:tcPr>
          <w:p w:rsidR="0041492E" w:rsidRPr="0041492E" w:rsidRDefault="0041492E" w:rsidP="0041492E">
            <w:pPr>
              <w:spacing w:after="0" w:line="240" w:lineRule="auto"/>
              <w:rPr>
                <w:rFonts w:eastAsia="Times New Roman"/>
                <w:sz w:val="24"/>
                <w:szCs w:val="24"/>
              </w:rPr>
            </w:pPr>
          </w:p>
        </w:tc>
      </w:tr>
      <w:tr w:rsidR="0041492E" w:rsidRPr="0041492E" w:rsidTr="0041492E">
        <w:trPr>
          <w:tblCellSpacing w:w="7" w:type="dxa"/>
          <w:jc w:val="center"/>
        </w:trPr>
        <w:tc>
          <w:tcPr>
            <w:tcW w:w="0" w:type="auto"/>
            <w:vAlign w:val="center"/>
            <w:hideMark/>
          </w:tcPr>
          <w:p w:rsidR="0041492E" w:rsidRPr="0041492E" w:rsidRDefault="0041492E" w:rsidP="0041492E">
            <w:pPr>
              <w:spacing w:after="0" w:line="240" w:lineRule="auto"/>
              <w:rPr>
                <w:rFonts w:eastAsia="Times New Roman"/>
                <w:sz w:val="24"/>
                <w:szCs w:val="24"/>
              </w:rPr>
            </w:pPr>
          </w:p>
        </w:tc>
      </w:tr>
      <w:tr w:rsidR="0041492E" w:rsidRPr="0041492E" w:rsidTr="0041492E">
        <w:trPr>
          <w:tblCellSpacing w:w="7" w:type="dxa"/>
          <w:jc w:val="center"/>
        </w:trPr>
        <w:tc>
          <w:tcPr>
            <w:tcW w:w="0" w:type="auto"/>
            <w:vAlign w:val="center"/>
            <w:hideMark/>
          </w:tcPr>
          <w:p w:rsidR="0041492E" w:rsidRPr="0041492E" w:rsidRDefault="0041492E" w:rsidP="0041492E">
            <w:pPr>
              <w:spacing w:after="0" w:line="240" w:lineRule="auto"/>
              <w:rPr>
                <w:rFonts w:eastAsia="Times New Roman"/>
                <w:sz w:val="24"/>
                <w:szCs w:val="24"/>
              </w:rPr>
            </w:pPr>
            <w:r w:rsidRPr="0041492E">
              <w:rPr>
                <w:rFonts w:eastAsia="Times New Roman"/>
                <w:sz w:val="24"/>
                <w:szCs w:val="24"/>
              </w:rPr>
              <w:t>Постановление № 75 от 30 март 2015 г. за изменение и допълнение на Наредбата за условията и реда за прилагане на схема за предоставяне на плодове и зеленчуци в учебните заведения – схема „Училищен плод“, приета с Постановление № 91 на Министерския съвет от 2010 г.</w:t>
            </w:r>
          </w:p>
        </w:tc>
      </w:tr>
      <w:tr w:rsidR="0041492E" w:rsidRPr="0041492E" w:rsidTr="0041492E">
        <w:trPr>
          <w:tblCellSpacing w:w="7" w:type="dxa"/>
          <w:jc w:val="center"/>
        </w:trPr>
        <w:tc>
          <w:tcPr>
            <w:tcW w:w="0" w:type="auto"/>
            <w:vAlign w:val="center"/>
            <w:hideMark/>
          </w:tcPr>
          <w:p w:rsidR="0041492E" w:rsidRPr="0041492E" w:rsidRDefault="0041492E" w:rsidP="0041492E">
            <w:pPr>
              <w:spacing w:after="0" w:line="240" w:lineRule="auto"/>
              <w:rPr>
                <w:rFonts w:eastAsia="Times New Roman"/>
                <w:sz w:val="24"/>
                <w:szCs w:val="24"/>
              </w:rPr>
            </w:pPr>
          </w:p>
        </w:tc>
      </w:tr>
      <w:tr w:rsidR="0041492E" w:rsidRPr="0041492E" w:rsidTr="0041492E">
        <w:trPr>
          <w:tblCellSpacing w:w="7" w:type="dxa"/>
          <w:jc w:val="center"/>
        </w:trPr>
        <w:tc>
          <w:tcPr>
            <w:tcW w:w="0" w:type="auto"/>
            <w:vAlign w:val="center"/>
            <w:hideMark/>
          </w:tcPr>
          <w:p w:rsidR="0041492E" w:rsidRPr="0041492E" w:rsidRDefault="0041492E" w:rsidP="0041492E">
            <w:pPr>
              <w:spacing w:before="100" w:beforeAutospacing="1" w:after="100" w:afterAutospacing="1" w:line="240" w:lineRule="auto"/>
              <w:rPr>
                <w:rFonts w:eastAsia="Times New Roman"/>
                <w:sz w:val="24"/>
                <w:szCs w:val="24"/>
              </w:rPr>
            </w:pPr>
            <w:r w:rsidRPr="0041492E">
              <w:rPr>
                <w:rFonts w:eastAsia="Times New Roman"/>
                <w:sz w:val="24"/>
                <w:szCs w:val="24"/>
              </w:rPr>
              <w:t> </w:t>
            </w:r>
          </w:p>
          <w:p w:rsidR="0041492E" w:rsidRPr="0041492E" w:rsidRDefault="0041492E" w:rsidP="0041492E">
            <w:pPr>
              <w:keepNext/>
              <w:spacing w:after="0" w:line="268" w:lineRule="auto"/>
              <w:jc w:val="center"/>
              <w:textAlignment w:val="center"/>
              <w:rPr>
                <w:rFonts w:eastAsia="Times New Roman"/>
                <w:sz w:val="24"/>
                <w:szCs w:val="24"/>
              </w:rPr>
            </w:pPr>
            <w:r w:rsidRPr="0041492E">
              <w:rPr>
                <w:rFonts w:eastAsia="Times New Roman"/>
                <w:b/>
                <w:bCs/>
                <w:color w:val="000000"/>
                <w:sz w:val="24"/>
                <w:szCs w:val="24"/>
              </w:rPr>
              <w:t>ПОСТАНОВЛЕНИЕ № 75 ОТ 30 МАРТ 2015 Г.</w:t>
            </w:r>
          </w:p>
          <w:p w:rsidR="0041492E" w:rsidRPr="0041492E" w:rsidRDefault="0041492E" w:rsidP="0041492E">
            <w:pPr>
              <w:keepNext/>
              <w:spacing w:after="0" w:line="268" w:lineRule="auto"/>
              <w:jc w:val="center"/>
              <w:textAlignment w:val="center"/>
              <w:rPr>
                <w:rFonts w:eastAsia="Times New Roman"/>
                <w:sz w:val="24"/>
                <w:szCs w:val="24"/>
              </w:rPr>
            </w:pPr>
            <w:r w:rsidRPr="0041492E">
              <w:rPr>
                <w:rFonts w:eastAsia="Times New Roman"/>
                <w:b/>
                <w:bCs/>
                <w:color w:val="000000"/>
                <w:sz w:val="24"/>
                <w:szCs w:val="24"/>
              </w:rPr>
              <w:t xml:space="preserve">за изменение и допълнение на Наредбата за условията и реда за прилагане на схема за предоставяне на плодове и зеленчуци в учебните заведения – схема „Училищен плод“, приета с Постановление № 91 на Министерския съвет от 2010 г. </w:t>
            </w:r>
            <w:r w:rsidRPr="0041492E">
              <w:rPr>
                <w:rFonts w:eastAsia="Times New Roman"/>
                <w:color w:val="000000"/>
                <w:sz w:val="24"/>
                <w:szCs w:val="24"/>
              </w:rPr>
              <w:t>(обн., ДВ, бр. 37 от 2010 г.; изм. и доп., бр. 58 от 2010 г., бр. 70 и 102 от 2011 г. и бр. 62 и 74 от 2013 г.)</w:t>
            </w:r>
          </w:p>
          <w:p w:rsidR="0041492E" w:rsidRPr="0041492E" w:rsidRDefault="0041492E" w:rsidP="0041492E">
            <w:pPr>
              <w:keepNext/>
              <w:spacing w:after="0" w:line="268" w:lineRule="auto"/>
              <w:jc w:val="center"/>
              <w:textAlignment w:val="center"/>
              <w:rPr>
                <w:rFonts w:eastAsia="Times New Roman"/>
                <w:sz w:val="24"/>
                <w:szCs w:val="24"/>
              </w:rPr>
            </w:pPr>
            <w:r w:rsidRPr="0041492E">
              <w:rPr>
                <w:rFonts w:eastAsia="Times New Roman"/>
                <w:color w:val="000000"/>
                <w:sz w:val="24"/>
                <w:szCs w:val="24"/>
              </w:rPr>
              <w:t>МИНИСТЕРСКИЯТ СЪВЕТ</w:t>
            </w:r>
          </w:p>
          <w:p w:rsidR="0041492E" w:rsidRPr="0041492E" w:rsidRDefault="0041492E" w:rsidP="0041492E">
            <w:pPr>
              <w:spacing w:after="57" w:line="268" w:lineRule="auto"/>
              <w:jc w:val="center"/>
              <w:textAlignment w:val="center"/>
              <w:rPr>
                <w:rFonts w:eastAsia="Times New Roman"/>
                <w:sz w:val="24"/>
                <w:szCs w:val="24"/>
              </w:rPr>
            </w:pPr>
            <w:r w:rsidRPr="0041492E">
              <w:rPr>
                <w:rFonts w:eastAsia="Times New Roman"/>
                <w:caps/>
                <w:color w:val="000000"/>
                <w:spacing w:val="38"/>
                <w:sz w:val="24"/>
                <w:szCs w:val="24"/>
              </w:rPr>
              <w:t>ПОСТАНОВИ: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b/>
                <w:bCs/>
                <w:color w:val="000000"/>
                <w:sz w:val="24"/>
                <w:szCs w:val="24"/>
              </w:rPr>
              <w:t xml:space="preserve">§ 1. </w:t>
            </w:r>
            <w:r w:rsidRPr="0041492E">
              <w:rPr>
                <w:rFonts w:eastAsia="Times New Roman"/>
                <w:color w:val="000000"/>
                <w:sz w:val="24"/>
                <w:szCs w:val="24"/>
              </w:rPr>
              <w:t>В чл. 1 се правят следните изменения и допълнения:</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1. В ал. 3:</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а) в т. 1 думите „чл. 103жа от Регламент (ЕО) № 1234/2007 на Съвета от 22 октомври 2007 г. за установяване на обща организация на селскостопанските пазари и относно специфични разпоредби за някои земеделски продукти („Общ регламент за ООП“) (ОВ, L 299 от 2007 г.)“ се заменят с „чл. 217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(ОВ, L 347 от 20.12.2013 г.)“;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б) точка 2 се изменя така: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„2. национално </w:t>
            </w:r>
            <w:proofErr w:type="spellStart"/>
            <w:r w:rsidRPr="0041492E">
              <w:rPr>
                <w:rFonts w:eastAsia="Times New Roman"/>
                <w:color w:val="000000"/>
                <w:sz w:val="24"/>
                <w:szCs w:val="24"/>
              </w:rPr>
              <w:t>съфинансиране</w:t>
            </w:r>
            <w:proofErr w:type="spellEnd"/>
            <w:r w:rsidRPr="0041492E">
              <w:rPr>
                <w:rFonts w:eastAsia="Times New Roman"/>
                <w:color w:val="000000"/>
                <w:sz w:val="24"/>
                <w:szCs w:val="24"/>
              </w:rPr>
              <w:t xml:space="preserve"> в размер минимум 10 на сто от общото финансиране съгласно чл. 5, параграф 1 от Регламент (ЕС) № 1370/2013 на Съвета от 16 декември 2013 г. за установяване на мерки за определянето на някои помощи и възстановявания, свързани с общата организация на пазарите на селскостопански продукти (ОВ, L 346 от 20.12.2013 г.).“</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2. Създава се ал. 6:</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„(6) Разходите за финансиране на съпътстващи мерки не могат да надхвърлят 15 на сто от годишното финансиране от Европейския фонд за гарантиране на земеделието и съответното национално </w:t>
            </w:r>
            <w:proofErr w:type="spellStart"/>
            <w:r w:rsidRPr="0041492E">
              <w:rPr>
                <w:rFonts w:eastAsia="Times New Roman"/>
                <w:color w:val="000000"/>
                <w:sz w:val="24"/>
                <w:szCs w:val="24"/>
              </w:rPr>
              <w:t>съфинансиране</w:t>
            </w:r>
            <w:proofErr w:type="spellEnd"/>
            <w:r w:rsidRPr="0041492E">
              <w:rPr>
                <w:rFonts w:eastAsia="Times New Roman"/>
                <w:color w:val="000000"/>
                <w:sz w:val="24"/>
                <w:szCs w:val="24"/>
              </w:rPr>
              <w:t xml:space="preserve"> съгласно ал. 3, т. 2.“</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b/>
                <w:bCs/>
                <w:color w:val="000000"/>
                <w:sz w:val="24"/>
                <w:szCs w:val="24"/>
              </w:rPr>
              <w:t xml:space="preserve">§ 2. </w:t>
            </w:r>
            <w:r w:rsidRPr="0041492E">
              <w:rPr>
                <w:rFonts w:eastAsia="Times New Roman"/>
                <w:color w:val="000000"/>
                <w:sz w:val="24"/>
                <w:szCs w:val="24"/>
              </w:rPr>
              <w:t>В чл. 3 се правят следните изменения:</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1. В ал. 3, т. 2 думата „образователни“ се заменя с „информационни“.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2. В ал. 4, т. 8 думите „в срок до 29 февруари 2012 г.“ се заличават.</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3. В ал. 5, т. 3 думите „при подготовката и“ се заменят с „в“.</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b/>
                <w:bCs/>
                <w:color w:val="000000"/>
                <w:sz w:val="24"/>
                <w:szCs w:val="24"/>
              </w:rPr>
              <w:t xml:space="preserve">§ 3. </w:t>
            </w:r>
            <w:r w:rsidRPr="0041492E">
              <w:rPr>
                <w:rFonts w:eastAsia="Times New Roman"/>
                <w:color w:val="000000"/>
                <w:sz w:val="24"/>
                <w:szCs w:val="24"/>
              </w:rPr>
              <w:t>В чл. 6 се правят следните изменения и допълнения:</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1. В ал. 1 думата „педагогически“ се заменя със „съпътстващи“.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2. В ал. 2 се създават т. 3 и 4:</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„3. борбата с разхищението на храни;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4. запознаване на децата и учениците със селското стопанство и неговите екологични аспекти.“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b/>
                <w:bCs/>
                <w:color w:val="000000"/>
                <w:sz w:val="24"/>
                <w:szCs w:val="24"/>
              </w:rPr>
              <w:lastRenderedPageBreak/>
              <w:t xml:space="preserve">§ 4. </w:t>
            </w:r>
            <w:r w:rsidRPr="0041492E">
              <w:rPr>
                <w:rFonts w:eastAsia="Times New Roman"/>
                <w:color w:val="000000"/>
                <w:sz w:val="24"/>
                <w:szCs w:val="24"/>
              </w:rPr>
              <w:t>В чл. 7 т. 2 се изменя така: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„2. децата от подготвителната група и учениците от І до IV клас включително в държавните, общинските и частните училища.“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b/>
                <w:bCs/>
                <w:color w:val="000000"/>
                <w:sz w:val="24"/>
                <w:szCs w:val="24"/>
              </w:rPr>
              <w:t xml:space="preserve">§ 5. </w:t>
            </w:r>
            <w:r w:rsidRPr="0041492E">
              <w:rPr>
                <w:rFonts w:eastAsia="Times New Roman"/>
                <w:color w:val="000000"/>
                <w:sz w:val="24"/>
                <w:szCs w:val="24"/>
              </w:rPr>
              <w:t>В чл. 8 се правят следните изменения и допълнения:</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1. В ал. 1 се създава изречение второ: „Осигуряването на учебните заведения с плодове и зеленчуци, които се разпределят по схемата, с изключение на цитрусовите плодове и бананите, става чрез местни покупки и/или от местните пазари.“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2. В ал. 4 думите „минималните изисквания“ се заменят с „изискванията“.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3. В ал. 6 думите „и на Наредба № 37 от 21 юли 2009 г. за здравословно хранене на учениците (ДВ, бр. 63 от 2009 г.)“ се заменят с „на Наредба № 37 от 2009 г. за здравословно хранене на учениците (ДВ, бр. 63 от 2009 г.), на Наредба № 6 от 2011 г. за здравословно хранене на децата на възраст от 3 до 7 години в детски заведения (ДВ, бр. 65 от 2011 г.) и на Наредба № 9 от 2011 г. за специфичните изисквания към безопасността и качеството на храните, предлагани в детските заведения и училищата, както и към храни, предлагани при организирани мероприятия за деца и ученици (обн., ДВ, бр. 73 от 2011 г.; изм. и доп., бр. 60 от 2012 г.)“.</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4. В ал. 7 думите „готов за консумация“ се заменят с „посочен в приложение № 3“.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b/>
                <w:bCs/>
                <w:color w:val="000000"/>
                <w:sz w:val="24"/>
                <w:szCs w:val="24"/>
              </w:rPr>
              <w:t xml:space="preserve">§ 6. </w:t>
            </w:r>
            <w:r w:rsidRPr="0041492E">
              <w:rPr>
                <w:rFonts w:eastAsia="Times New Roman"/>
                <w:color w:val="000000"/>
                <w:sz w:val="24"/>
                <w:szCs w:val="24"/>
              </w:rPr>
              <w:t>В чл. 10 се правят следните изменения и допълнения:</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1. Досегашният текст става ал. 1 и в нея в т. 2 думите „Закона за прилагане на общите организации на пазарите на земеделски продукти на Европейския съюз“ се заменят със „Закона за прилагане на Общата организация на пазарите на земеделски продукти на Европейския съюз“.</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2. Създава се ал. 2:</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„(2) Учебните заведения могат да участват в схемата и само чрез един заявител по ал. 1, т. 2 или 3.“</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b/>
                <w:bCs/>
                <w:color w:val="000000"/>
                <w:sz w:val="24"/>
                <w:szCs w:val="24"/>
              </w:rPr>
              <w:t xml:space="preserve">§ 7. </w:t>
            </w:r>
            <w:r w:rsidRPr="0041492E">
              <w:rPr>
                <w:rFonts w:eastAsia="Times New Roman"/>
                <w:color w:val="000000"/>
                <w:sz w:val="24"/>
                <w:szCs w:val="24"/>
              </w:rPr>
              <w:t>В чл. 11 се правят следните изменения и допълнения:</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1. В ал. 2:</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а) в т. 3 думите „минималните изисквания“ се заменят с „изискванията“;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б) в т. 11 след думите „Държавен фонд „Земеделие“ се добавя „чрез подаване на нов график до 26-о число на месеца, предхождащ месеците, за които се отнася промяната“;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в) създава се т. 18:</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„18. да доставят в учебните заведения плодове и зеленчуци, с изключение на цитрусовите плодове и бананите, чрез местни покупки или от местни пазари.“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2. В ал. 3:</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а) точка 1 се изменя така: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„1. задълженията по ал. 2, т. 1 – 6, 11, 12, 16 и 18;“</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б) в т. 6 думата „количества“ се заменя с „пресни“, а думите „осигуряване на порция на всяко дете или ученик, съгласно приложение № 3“ се заменят с „прилагане на чл. 8, ал. 7“;</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в) създава се т. 7:</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„7. плодовете и зеленчуците, които се доставят в учебните заведения, да са подготвени и/или пакетирани в обект за производство или търговия с храни, регистриран по чл. 12 от Закона за храните за група храни – плодове и зеленчуци.“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3. В ал. 4:</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а) точка 2 се отменя;</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lastRenderedPageBreak/>
              <w:t>б) точка 4 се отменя;</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в) в т. 6 след думите „Държавен фонд „Земеделие“ се добавя „чрез подаване на нов график до 26-о число на месеца, предхождащ месеците, за които се отнася промяната“.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4. В ал. 5:</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а) в т. 4 след думите „Държавен фонд „Земеделие“ се добавя „чрез подаване на нов график до 26-о число на месеца, предхождащ месеците, за които се отнася промяната“;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б) създава се т. 8:</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„8. когато не разполагат с обект по ал. 3, т. 7 – договор с лице, което разполага с такъв обект за почистване и опаковане на плодовете и зеленчуците, сключен за периода на прилагане на схемата;“.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5. В ал. 6 думите „напише „Вярно с оригинала“ и се подпише, а в случаите, когато е приложимо, да постави и печат“ се заменят с „напише „Вярно с оригинала“, подпише се и постави печат“.</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b/>
                <w:bCs/>
                <w:color w:val="000000"/>
                <w:sz w:val="24"/>
                <w:szCs w:val="24"/>
              </w:rPr>
              <w:t xml:space="preserve">§ 8. </w:t>
            </w:r>
            <w:r w:rsidRPr="0041492E">
              <w:rPr>
                <w:rFonts w:eastAsia="Times New Roman"/>
                <w:color w:val="000000"/>
                <w:sz w:val="24"/>
                <w:szCs w:val="24"/>
              </w:rPr>
              <w:t>В чл. 12 ал. 1 се изменя така: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„(1) Изпълнителният директор на Държавен фонд „Земеделие“ издава акт за одобрение, с който заявителите, които отговарят на критериите за допустимост по схемата и са поели задълженията по чл. 11, ал. 2 или 3, се одобряват като изпълнители по схема „Училищен плод“ за срок една година. В срок до 31 октомври на страницата на Държавен фонд „Земеделие“ се публикува списък с получилите одобрение или отказ заявители. До заявителите се изпраща уведомително писмо по пощата с обратна разписка, което съдържа номер на одобрение от акта за одобрение – за одобрените заявители, и отказ на одобрение – за неодобрените заявители.“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b/>
                <w:bCs/>
                <w:color w:val="000000"/>
                <w:sz w:val="24"/>
                <w:szCs w:val="24"/>
              </w:rPr>
              <w:t xml:space="preserve">§ 9. </w:t>
            </w:r>
            <w:r w:rsidRPr="0041492E">
              <w:rPr>
                <w:rFonts w:eastAsia="Times New Roman"/>
                <w:color w:val="000000"/>
                <w:sz w:val="24"/>
                <w:szCs w:val="24"/>
              </w:rPr>
              <w:t>В раздел I на глава четвърта се създава чл. 12а: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pacing w:val="2"/>
                <w:sz w:val="24"/>
                <w:szCs w:val="24"/>
              </w:rPr>
              <w:t>„Чл. 12а. (1) Държавен фонд „Земеделие“ може да възложи по реда на Закона за обществените поръчки изпълнението на обществени поръчки за подготовката и/или прилагането на съпътстващи мерки и за размножаването и/или разпространението на материали, свързани с тяхното прилагане на национално ниво.</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(2) Обществените поръчки по ал. 1 могат да включват:</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1. подготовката на съпътстващи мерки, които се предоставят за ползване от всички учебни заведения, участващи в схемата;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2. прилагането на съпътстващи мерки във всички или в част от учебните заведения, участващи в схемата;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3. отпечатване, размножаване и/или разпространение на материали за учебните заведения, участващи в схемата.“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b/>
                <w:bCs/>
                <w:color w:val="000000"/>
                <w:sz w:val="24"/>
                <w:szCs w:val="24"/>
              </w:rPr>
              <w:t>§ 10.</w:t>
            </w:r>
            <w:r w:rsidRPr="0041492E">
              <w:rPr>
                <w:rFonts w:eastAsia="Times New Roman"/>
                <w:color w:val="000000"/>
                <w:sz w:val="24"/>
                <w:szCs w:val="24"/>
              </w:rPr>
              <w:t xml:space="preserve"> В чл. 13 се правят следните изменения и допълнения:</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1. В ал. 1 след думите „чл. 8“ се поставя запетая и се добавя „и на разходите за съпътстващи мерки, включени в приложение № 4“.</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2. Алинея 2 се изменя така: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„(2) Разходите по ал. 1 се възстановяват до размера, изчислен по методика, одобрена от изпълнителния директор на Държавен фонд „Земеделие“, в рамките на определената годишна сума за дете за доставка на плодове и зеленчуци и за финансиране на съпътстващи мерки.“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3. В ал. 3 думата „нередности“ се заменя с „</w:t>
            </w:r>
            <w:proofErr w:type="spellStart"/>
            <w:r w:rsidRPr="0041492E">
              <w:rPr>
                <w:rFonts w:eastAsia="Times New Roman"/>
                <w:color w:val="000000"/>
                <w:sz w:val="24"/>
                <w:szCs w:val="24"/>
              </w:rPr>
              <w:t>нередовности</w:t>
            </w:r>
            <w:proofErr w:type="spellEnd"/>
            <w:r w:rsidRPr="0041492E">
              <w:rPr>
                <w:rFonts w:eastAsia="Times New Roman"/>
                <w:color w:val="000000"/>
                <w:sz w:val="24"/>
                <w:szCs w:val="24"/>
              </w:rPr>
              <w:t>“, думите „ал. 5“ се заменят с „ал. 6“ и се създава изречение второ: „Не се възстановяват разходи за съпътстващи мерки, посочени в приложение № 5.“</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lastRenderedPageBreak/>
              <w:t>4. Създават се ал. 4 – 6:</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„(4) Възстановяват се разходите за прилагане на три съпътстващи мерки годишно по раздел І на приложение № 4 и на една съпътстваща мярка годишно по раздел ІІ на същото приложение. Възстановяват се разходите за прилагането на съпътстващи мерки по приложение № 4, което е приключило до 31 май на съответната учебна година.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(5) Разходите за прилагане на съпътстващи мерки по раздел ІІ на приложение № 4 се възстановяват, когато тяхното прилагане е съчетано с прилагането на съпътстваща мярка по раздел І на приложение № 4 или са заявени за плащане след прилагане на такава мярка.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(6) При недостиг на средства поради надвишаване на броя деца, попадащи в целевата група, Държавен фонд „Земеделие“ може да извърши намаление на определената годишна сума за дете за доставка на плодове и зеленчуци и за финансиране на съпътстващи мерки. Намалението на годишната сума за дете за доставка на плодове и зеленчуци може да се извърши чрез намаляване на стойността на порция или на броя доставки за съответната учебна година до размер, при който не се надвишават средствата, предвидени за закупуване на плодове и зеленчуци.“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b/>
                <w:bCs/>
                <w:color w:val="000000"/>
                <w:sz w:val="24"/>
                <w:szCs w:val="24"/>
              </w:rPr>
              <w:t>§ 11.</w:t>
            </w:r>
            <w:r w:rsidRPr="0041492E">
              <w:rPr>
                <w:rFonts w:eastAsia="Times New Roman"/>
                <w:color w:val="000000"/>
                <w:sz w:val="24"/>
                <w:szCs w:val="24"/>
              </w:rPr>
              <w:t xml:space="preserve"> В чл. 14 се правят следните изменения и допълнения:</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1. В ал. 2 се създават т. 5 и 6:</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„5. приложените съпътстващи мерки;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6. пазарите, от които са закупени, или местата, от които са доставени плодовете и зеленчуците.“</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2. В ал. 3:</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а) в основния текст след думата „прилагат“ се добавя „в оригинал или заверено копие“;</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б) точка 2 се изменя така: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„2. първични счетоводни, </w:t>
            </w:r>
            <w:proofErr w:type="spellStart"/>
            <w:r w:rsidRPr="0041492E">
              <w:rPr>
                <w:rFonts w:eastAsia="Times New Roman"/>
                <w:color w:val="000000"/>
                <w:sz w:val="24"/>
                <w:szCs w:val="24"/>
              </w:rPr>
              <w:t>разходооправдателни</w:t>
            </w:r>
            <w:proofErr w:type="spellEnd"/>
            <w:r w:rsidRPr="0041492E">
              <w:rPr>
                <w:rFonts w:eastAsia="Times New Roman"/>
                <w:color w:val="000000"/>
                <w:sz w:val="24"/>
                <w:szCs w:val="24"/>
              </w:rPr>
              <w:t xml:space="preserve"> документи, доказващи закупуването и мястото, от което са закупени или доставени плодовете и зеленчуците, през периода, за които се иска плащането, а за производителите – сертификат за съответствие на качеството; в случаите, когато оригиналният документ е изготвен на чужд език, той трябва да бъде придружен с превод на български език;“</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в) точка 5 се изменя така: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„5. заверено копие на извлечение от банкова сметка, доказващо извършени плащания по банков път, или копие на фискален касов бон, удостоверяващ плащане в брой; при закупуване на плодове и зеленчуци от страна – членка на ЕС, се прилага националното данъчно законодателство, а при внос – митническото законодателство;“.</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3. Създава се нова ал. 4:</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„(4) Към заявката за плащане на разходи за прилагане на съпътстващи мерки, включени в приложение № 4, се прилагат оригиналите или заверени копия на следните документи: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1. фактури или други </w:t>
            </w:r>
            <w:proofErr w:type="spellStart"/>
            <w:r w:rsidRPr="0041492E">
              <w:rPr>
                <w:rFonts w:eastAsia="Times New Roman"/>
                <w:color w:val="000000"/>
                <w:sz w:val="24"/>
                <w:szCs w:val="24"/>
              </w:rPr>
              <w:t>разходооправдателни</w:t>
            </w:r>
            <w:proofErr w:type="spellEnd"/>
            <w:r w:rsidRPr="0041492E">
              <w:rPr>
                <w:rFonts w:eastAsia="Times New Roman"/>
                <w:color w:val="000000"/>
                <w:sz w:val="24"/>
                <w:szCs w:val="24"/>
              </w:rPr>
              <w:t xml:space="preserve"> документи за закупени стоки и/или извършени услуги, издадени на заявителя;</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2. предавателно-приемателни протоколи между заявителя и доставчика или изпълнителя на съпътстващи мерки – за всяка доставена стока и извършена услуга по прилагането им;</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3. фактури или други </w:t>
            </w:r>
            <w:proofErr w:type="spellStart"/>
            <w:r w:rsidRPr="0041492E">
              <w:rPr>
                <w:rFonts w:eastAsia="Times New Roman"/>
                <w:color w:val="000000"/>
                <w:sz w:val="24"/>
                <w:szCs w:val="24"/>
              </w:rPr>
              <w:t>разходооправдателни</w:t>
            </w:r>
            <w:proofErr w:type="spellEnd"/>
            <w:r w:rsidRPr="0041492E">
              <w:rPr>
                <w:rFonts w:eastAsia="Times New Roman"/>
                <w:color w:val="000000"/>
                <w:sz w:val="24"/>
                <w:szCs w:val="24"/>
              </w:rPr>
              <w:t xml:space="preserve"> документи, издадени на името на учебно </w:t>
            </w:r>
            <w:r w:rsidRPr="0041492E">
              <w:rPr>
                <w:rFonts w:eastAsia="Times New Roman"/>
                <w:color w:val="000000"/>
                <w:sz w:val="24"/>
                <w:szCs w:val="24"/>
              </w:rPr>
              <w:lastRenderedPageBreak/>
              <w:t>заведение, от заявителя по чл. 10, т. 2;</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4. предавателно-приемателни протоколи между учебните заведения и заявителите по чл. 10, т. 2;</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5. граждански договори, сметки за изплатени суми, фискални бонове и извлечения от банкови сметки, доказващи извършено плащане от страна на заявителите;</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6. копия на справки от счетоводните записи, удостоверяващи </w:t>
            </w:r>
            <w:proofErr w:type="spellStart"/>
            <w:r w:rsidRPr="0041492E">
              <w:rPr>
                <w:rFonts w:eastAsia="Times New Roman"/>
                <w:color w:val="000000"/>
                <w:sz w:val="24"/>
                <w:szCs w:val="24"/>
              </w:rPr>
              <w:t>заприходяването</w:t>
            </w:r>
            <w:proofErr w:type="spellEnd"/>
            <w:r w:rsidRPr="0041492E">
              <w:rPr>
                <w:rFonts w:eastAsia="Times New Roman"/>
                <w:color w:val="000000"/>
                <w:sz w:val="24"/>
                <w:szCs w:val="24"/>
              </w:rPr>
              <w:t xml:space="preserve"> на фактури, или други </w:t>
            </w:r>
            <w:proofErr w:type="spellStart"/>
            <w:r w:rsidRPr="0041492E">
              <w:rPr>
                <w:rFonts w:eastAsia="Times New Roman"/>
                <w:color w:val="000000"/>
                <w:sz w:val="24"/>
                <w:szCs w:val="24"/>
              </w:rPr>
              <w:t>разходооправдателни</w:t>
            </w:r>
            <w:proofErr w:type="spellEnd"/>
            <w:r w:rsidRPr="0041492E">
              <w:rPr>
                <w:rFonts w:eastAsia="Times New Roman"/>
                <w:color w:val="000000"/>
                <w:sz w:val="24"/>
                <w:szCs w:val="24"/>
              </w:rPr>
              <w:t xml:space="preserve"> документи;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7. програми на обучения.“</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4. Досегашната ал. 4 става ал. 5 и в нея думите „а в случаите, когато е приложимо“ и запетаята пред тях се заменят с „и“.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5. Досегашната ал. 5 става ал. 6.</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b/>
                <w:bCs/>
                <w:color w:val="000000"/>
                <w:sz w:val="24"/>
                <w:szCs w:val="24"/>
              </w:rPr>
              <w:t>§ 12.</w:t>
            </w:r>
            <w:r w:rsidRPr="0041492E">
              <w:rPr>
                <w:rFonts w:eastAsia="Times New Roman"/>
                <w:color w:val="000000"/>
                <w:sz w:val="24"/>
                <w:szCs w:val="24"/>
              </w:rPr>
              <w:t xml:space="preserve"> В чл. 15, ал. 2 думите „ал. 5“ се заменят с „ал. 6“.</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b/>
                <w:bCs/>
                <w:color w:val="000000"/>
                <w:sz w:val="24"/>
                <w:szCs w:val="24"/>
              </w:rPr>
              <w:t>§ 13.</w:t>
            </w:r>
            <w:r w:rsidRPr="0041492E">
              <w:rPr>
                <w:rFonts w:eastAsia="Times New Roman"/>
                <w:color w:val="000000"/>
                <w:sz w:val="24"/>
                <w:szCs w:val="24"/>
              </w:rPr>
              <w:t xml:space="preserve"> В § 1 от допълнителната разпоредба се правят следните изменения и допълнения:</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1. Точка 1 се изменя така: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„1. „Съпътстващи мерки“ са мерки, които подкрепят разпределението на плодовете и зеленчуците и допринасят за увеличаване на краткосрочната и дългосрочната консумация на плодове и зеленчуци и за формирането на навици за здравословно хранене. Те включват посещения в земеделски стопанства, отглеждане от учащите се на плодове и/или зеленчуци, беседи, разпространение на брошури и плакати, създаване на интернет страници и видеоклипове, организиране на празници, игри, викторини, изложби и др.“</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2. Създават се т. 5 и 6:</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„5. „Местни покупки“ са тези, при които плодовете и зеленчуците се доставят от същата или от съседна административна област, включително от търговци на едро и от обекти за търговия на едро.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6. „Местни пазари“ са пазари за преки продажби, включително стоковите тържища и пазарите на производителите по Закона за стоковите борси и тържищата, както и обекти за търговия с плодове и зеленчуци, които се намират в същата или в съседна административна област.“</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b/>
                <w:bCs/>
                <w:color w:val="000000"/>
                <w:sz w:val="24"/>
                <w:szCs w:val="24"/>
              </w:rPr>
              <w:t>§ 14.</w:t>
            </w:r>
            <w:r w:rsidRPr="0041492E">
              <w:rPr>
                <w:rFonts w:eastAsia="Times New Roman"/>
                <w:color w:val="000000"/>
                <w:sz w:val="24"/>
                <w:szCs w:val="24"/>
              </w:rPr>
              <w:t xml:space="preserve"> Приложение № 3 към чл. 8, ал. 7 се изменя така:</w:t>
            </w:r>
          </w:p>
          <w:p w:rsidR="0041492E" w:rsidRPr="0041492E" w:rsidRDefault="0041492E" w:rsidP="0041492E">
            <w:pPr>
              <w:spacing w:after="0" w:line="268" w:lineRule="auto"/>
              <w:jc w:val="right"/>
              <w:textAlignment w:val="center"/>
              <w:rPr>
                <w:rFonts w:eastAsia="Times New Roman"/>
                <w:sz w:val="24"/>
                <w:szCs w:val="24"/>
              </w:rPr>
            </w:pPr>
            <w:r w:rsidRPr="0041492E">
              <w:rPr>
                <w:rFonts w:eastAsia="Times New Roman"/>
                <w:color w:val="000000"/>
                <w:sz w:val="24"/>
                <w:szCs w:val="24"/>
              </w:rPr>
              <w:t>„Приложение № 3 към чл. 8, ал. 7</w:t>
            </w:r>
          </w:p>
          <w:p w:rsidR="0041492E" w:rsidRPr="0041492E" w:rsidRDefault="0041492E" w:rsidP="0041492E">
            <w:pPr>
              <w:keepNext/>
              <w:spacing w:after="57" w:line="268" w:lineRule="auto"/>
              <w:jc w:val="center"/>
              <w:textAlignment w:val="center"/>
              <w:rPr>
                <w:rFonts w:eastAsia="Times New Roman"/>
                <w:sz w:val="24"/>
                <w:szCs w:val="24"/>
              </w:rPr>
            </w:pPr>
            <w:r w:rsidRPr="0041492E">
              <w:rPr>
                <w:rFonts w:eastAsia="Times New Roman"/>
                <w:color w:val="000000"/>
                <w:sz w:val="24"/>
                <w:szCs w:val="24"/>
              </w:rPr>
              <w:t>Порции плодове и зеленчуци за едно дете или ученик</w:t>
            </w:r>
          </w:p>
          <w:tbl>
            <w:tblPr>
              <w:tblW w:w="0" w:type="auto"/>
              <w:tblInd w:w="57" w:type="dxa"/>
              <w:tblCellMar>
                <w:left w:w="0" w:type="dxa"/>
                <w:right w:w="0" w:type="dxa"/>
              </w:tblCellMar>
              <w:tblLook w:val="04A0"/>
            </w:tblPr>
            <w:tblGrid>
              <w:gridCol w:w="463"/>
              <w:gridCol w:w="2559"/>
              <w:gridCol w:w="1340"/>
              <w:gridCol w:w="1377"/>
            </w:tblGrid>
            <w:tr w:rsidR="0041492E" w:rsidRPr="0041492E" w:rsidTr="0041492E">
              <w:trPr>
                <w:trHeight w:val="60"/>
              </w:trPr>
              <w:tc>
                <w:tcPr>
                  <w:tcW w:w="454" w:type="dxa"/>
                  <w:tcBorders>
                    <w:top w:val="single" w:sz="8" w:space="0" w:color="000000"/>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 по ред</w:t>
                  </w:r>
                </w:p>
              </w:tc>
              <w:tc>
                <w:tcPr>
                  <w:tcW w:w="1256" w:type="dxa"/>
                  <w:tcBorders>
                    <w:top w:val="single" w:sz="8" w:space="0" w:color="000000"/>
                    <w:left w:val="nil"/>
                    <w:bottom w:val="single" w:sz="8" w:space="0" w:color="000000"/>
                    <w:right w:val="single" w:sz="8" w:space="0" w:color="000000"/>
                  </w:tcBorders>
                  <w:shd w:val="clear" w:color="auto" w:fill="FEFEFE"/>
                  <w:tcMar>
                    <w:top w:w="57" w:type="dxa"/>
                    <w:left w:w="57" w:type="dxa"/>
                    <w:bottom w:w="57" w:type="dxa"/>
                    <w:right w:w="57" w:type="dxa"/>
                  </w:tcMar>
                  <w:hideMark/>
                </w:tcPr>
                <w:p w:rsidR="0041492E" w:rsidRPr="0041492E" w:rsidRDefault="0041492E" w:rsidP="0041492E">
                  <w:pPr>
                    <w:spacing w:before="100" w:beforeAutospacing="1" w:after="100" w:afterAutospacing="1" w:line="268" w:lineRule="auto"/>
                    <w:jc w:val="center"/>
                    <w:textAlignment w:val="center"/>
                    <w:rPr>
                      <w:rFonts w:eastAsia="Times New Roman"/>
                      <w:sz w:val="24"/>
                      <w:szCs w:val="24"/>
                    </w:rPr>
                  </w:pPr>
                  <w:r w:rsidRPr="0041492E">
                    <w:rPr>
                      <w:rFonts w:eastAsia="Times New Roman"/>
                      <w:color w:val="000000"/>
                      <w:sz w:val="24"/>
                      <w:szCs w:val="24"/>
                    </w:rPr>
                    <w:t>Плод/</w:t>
                  </w:r>
                </w:p>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зеленчук</w:t>
                  </w:r>
                </w:p>
              </w:tc>
              <w:tc>
                <w:tcPr>
                  <w:tcW w:w="1297" w:type="dxa"/>
                  <w:tcBorders>
                    <w:top w:val="single" w:sz="8" w:space="0" w:color="000000"/>
                    <w:left w:val="nil"/>
                    <w:bottom w:val="single" w:sz="8" w:space="0" w:color="000000"/>
                    <w:right w:val="single" w:sz="8" w:space="0" w:color="000000"/>
                  </w:tcBorders>
                  <w:shd w:val="clear" w:color="auto" w:fill="FEFEFE"/>
                  <w:tcMar>
                    <w:top w:w="57" w:type="dxa"/>
                    <w:left w:w="57" w:type="dxa"/>
                    <w:bottom w:w="57" w:type="dxa"/>
                    <w:right w:w="57" w:type="dxa"/>
                  </w:tcMa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Минимално тегло (кг) в една порция</w:t>
                  </w:r>
                </w:p>
              </w:tc>
              <w:tc>
                <w:tcPr>
                  <w:tcW w:w="1377" w:type="dxa"/>
                  <w:tcBorders>
                    <w:top w:val="single" w:sz="8" w:space="0" w:color="000000"/>
                    <w:left w:val="nil"/>
                    <w:bottom w:val="single" w:sz="8" w:space="0" w:color="000000"/>
                    <w:right w:val="single" w:sz="8" w:space="0" w:color="000000"/>
                  </w:tcBorders>
                  <w:shd w:val="clear" w:color="auto" w:fill="FEFEFE"/>
                  <w:tcMar>
                    <w:top w:w="57" w:type="dxa"/>
                    <w:left w:w="57" w:type="dxa"/>
                    <w:bottom w:w="57" w:type="dxa"/>
                    <w:right w:w="57" w:type="dxa"/>
                  </w:tcMa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Вид на предлагане (цели, нарязани)</w:t>
                  </w:r>
                </w:p>
              </w:tc>
            </w:tr>
            <w:tr w:rsidR="0041492E" w:rsidRPr="0041492E" w:rsidTr="0041492E">
              <w:trPr>
                <w:trHeight w:val="60"/>
              </w:trPr>
              <w:tc>
                <w:tcPr>
                  <w:tcW w:w="454"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both"/>
                    <w:textAlignment w:val="center"/>
                    <w:rPr>
                      <w:rFonts w:eastAsia="Times New Roman"/>
                      <w:sz w:val="24"/>
                      <w:szCs w:val="24"/>
                    </w:rPr>
                  </w:pPr>
                  <w:r w:rsidRPr="0041492E">
                    <w:rPr>
                      <w:rFonts w:eastAsia="Times New Roman"/>
                      <w:color w:val="000000"/>
                      <w:sz w:val="24"/>
                      <w:szCs w:val="24"/>
                    </w:rPr>
                    <w:t>1.</w:t>
                  </w:r>
                </w:p>
              </w:tc>
              <w:tc>
                <w:tcPr>
                  <w:tcW w:w="125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41492E" w:rsidRPr="0041492E" w:rsidRDefault="0041492E" w:rsidP="0041492E">
                  <w:pPr>
                    <w:spacing w:before="100" w:beforeAutospacing="1" w:after="100" w:afterAutospacing="1" w:line="60" w:lineRule="atLeast"/>
                    <w:textAlignment w:val="center"/>
                    <w:rPr>
                      <w:rFonts w:eastAsia="Times New Roman"/>
                      <w:sz w:val="24"/>
                      <w:szCs w:val="24"/>
                    </w:rPr>
                  </w:pPr>
                  <w:r w:rsidRPr="0041492E">
                    <w:rPr>
                      <w:rFonts w:eastAsia="Times New Roman"/>
                      <w:color w:val="000000"/>
                      <w:sz w:val="24"/>
                      <w:szCs w:val="24"/>
                    </w:rPr>
                    <w:t>Ябълки</w:t>
                  </w:r>
                </w:p>
              </w:tc>
              <w:tc>
                <w:tcPr>
                  <w:tcW w:w="129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0,125</w:t>
                  </w:r>
                </w:p>
              </w:tc>
              <w:tc>
                <w:tcPr>
                  <w:tcW w:w="137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цели</w:t>
                  </w:r>
                </w:p>
              </w:tc>
            </w:tr>
            <w:tr w:rsidR="0041492E" w:rsidRPr="0041492E" w:rsidTr="0041492E">
              <w:trPr>
                <w:trHeight w:val="60"/>
              </w:trPr>
              <w:tc>
                <w:tcPr>
                  <w:tcW w:w="454"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both"/>
                    <w:textAlignment w:val="center"/>
                    <w:rPr>
                      <w:rFonts w:eastAsia="Times New Roman"/>
                      <w:sz w:val="24"/>
                      <w:szCs w:val="24"/>
                    </w:rPr>
                  </w:pPr>
                  <w:r w:rsidRPr="0041492E">
                    <w:rPr>
                      <w:rFonts w:eastAsia="Times New Roman"/>
                      <w:color w:val="000000"/>
                      <w:sz w:val="24"/>
                      <w:szCs w:val="24"/>
                    </w:rPr>
                    <w:t>2.</w:t>
                  </w:r>
                </w:p>
              </w:tc>
              <w:tc>
                <w:tcPr>
                  <w:tcW w:w="125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41492E" w:rsidRPr="0041492E" w:rsidRDefault="0041492E" w:rsidP="0041492E">
                  <w:pPr>
                    <w:spacing w:before="100" w:beforeAutospacing="1" w:after="100" w:afterAutospacing="1" w:line="60" w:lineRule="atLeast"/>
                    <w:textAlignment w:val="center"/>
                    <w:rPr>
                      <w:rFonts w:eastAsia="Times New Roman"/>
                      <w:sz w:val="24"/>
                      <w:szCs w:val="24"/>
                    </w:rPr>
                  </w:pPr>
                  <w:r w:rsidRPr="0041492E">
                    <w:rPr>
                      <w:rFonts w:eastAsia="Times New Roman"/>
                      <w:color w:val="000000"/>
                      <w:sz w:val="24"/>
                      <w:szCs w:val="24"/>
                    </w:rPr>
                    <w:t>Круши</w:t>
                  </w:r>
                </w:p>
              </w:tc>
              <w:tc>
                <w:tcPr>
                  <w:tcW w:w="129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0,100</w:t>
                  </w:r>
                </w:p>
              </w:tc>
              <w:tc>
                <w:tcPr>
                  <w:tcW w:w="137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цели</w:t>
                  </w:r>
                </w:p>
              </w:tc>
            </w:tr>
            <w:tr w:rsidR="0041492E" w:rsidRPr="0041492E" w:rsidTr="0041492E">
              <w:trPr>
                <w:trHeight w:val="60"/>
              </w:trPr>
              <w:tc>
                <w:tcPr>
                  <w:tcW w:w="454"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both"/>
                    <w:textAlignment w:val="center"/>
                    <w:rPr>
                      <w:rFonts w:eastAsia="Times New Roman"/>
                      <w:sz w:val="24"/>
                      <w:szCs w:val="24"/>
                    </w:rPr>
                  </w:pPr>
                  <w:r w:rsidRPr="0041492E">
                    <w:rPr>
                      <w:rFonts w:eastAsia="Times New Roman"/>
                      <w:color w:val="000000"/>
                      <w:sz w:val="24"/>
                      <w:szCs w:val="24"/>
                    </w:rPr>
                    <w:t>3.</w:t>
                  </w:r>
                </w:p>
              </w:tc>
              <w:tc>
                <w:tcPr>
                  <w:tcW w:w="125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41492E" w:rsidRPr="0041492E" w:rsidRDefault="0041492E" w:rsidP="0041492E">
                  <w:pPr>
                    <w:spacing w:before="100" w:beforeAutospacing="1" w:after="100" w:afterAutospacing="1" w:line="60" w:lineRule="atLeast"/>
                    <w:textAlignment w:val="center"/>
                    <w:rPr>
                      <w:rFonts w:eastAsia="Times New Roman"/>
                      <w:sz w:val="24"/>
                      <w:szCs w:val="24"/>
                    </w:rPr>
                  </w:pPr>
                  <w:r w:rsidRPr="0041492E">
                    <w:rPr>
                      <w:rFonts w:eastAsia="Times New Roman"/>
                      <w:color w:val="000000"/>
                      <w:sz w:val="24"/>
                      <w:szCs w:val="24"/>
                    </w:rPr>
                    <w:t>Грозде</w:t>
                  </w:r>
                </w:p>
              </w:tc>
              <w:tc>
                <w:tcPr>
                  <w:tcW w:w="129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0,150</w:t>
                  </w:r>
                </w:p>
              </w:tc>
              <w:tc>
                <w:tcPr>
                  <w:tcW w:w="137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цели</w:t>
                  </w:r>
                </w:p>
              </w:tc>
            </w:tr>
            <w:tr w:rsidR="0041492E" w:rsidRPr="0041492E" w:rsidTr="0041492E">
              <w:trPr>
                <w:trHeight w:val="60"/>
              </w:trPr>
              <w:tc>
                <w:tcPr>
                  <w:tcW w:w="454"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both"/>
                    <w:textAlignment w:val="center"/>
                    <w:rPr>
                      <w:rFonts w:eastAsia="Times New Roman"/>
                      <w:sz w:val="24"/>
                      <w:szCs w:val="24"/>
                    </w:rPr>
                  </w:pPr>
                  <w:r w:rsidRPr="0041492E">
                    <w:rPr>
                      <w:rFonts w:eastAsia="Times New Roman"/>
                      <w:color w:val="000000"/>
                      <w:sz w:val="24"/>
                      <w:szCs w:val="24"/>
                    </w:rPr>
                    <w:t>4.</w:t>
                  </w:r>
                </w:p>
              </w:tc>
              <w:tc>
                <w:tcPr>
                  <w:tcW w:w="125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41492E" w:rsidRPr="0041492E" w:rsidRDefault="0041492E" w:rsidP="0041492E">
                  <w:pPr>
                    <w:spacing w:before="100" w:beforeAutospacing="1" w:after="100" w:afterAutospacing="1" w:line="60" w:lineRule="atLeast"/>
                    <w:textAlignment w:val="center"/>
                    <w:rPr>
                      <w:rFonts w:eastAsia="Times New Roman"/>
                      <w:sz w:val="24"/>
                      <w:szCs w:val="24"/>
                    </w:rPr>
                  </w:pPr>
                  <w:r w:rsidRPr="0041492E">
                    <w:rPr>
                      <w:rFonts w:eastAsia="Times New Roman"/>
                      <w:color w:val="000000"/>
                      <w:sz w:val="24"/>
                      <w:szCs w:val="24"/>
                    </w:rPr>
                    <w:t>Праскови</w:t>
                  </w:r>
                </w:p>
              </w:tc>
              <w:tc>
                <w:tcPr>
                  <w:tcW w:w="129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0,150</w:t>
                  </w:r>
                </w:p>
              </w:tc>
              <w:tc>
                <w:tcPr>
                  <w:tcW w:w="137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цели</w:t>
                  </w:r>
                </w:p>
              </w:tc>
            </w:tr>
            <w:tr w:rsidR="0041492E" w:rsidRPr="0041492E" w:rsidTr="0041492E">
              <w:trPr>
                <w:trHeight w:val="60"/>
              </w:trPr>
              <w:tc>
                <w:tcPr>
                  <w:tcW w:w="454"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both"/>
                    <w:textAlignment w:val="center"/>
                    <w:rPr>
                      <w:rFonts w:eastAsia="Times New Roman"/>
                      <w:sz w:val="24"/>
                      <w:szCs w:val="24"/>
                    </w:rPr>
                  </w:pPr>
                  <w:r w:rsidRPr="0041492E">
                    <w:rPr>
                      <w:rFonts w:eastAsia="Times New Roman"/>
                      <w:color w:val="000000"/>
                      <w:sz w:val="24"/>
                      <w:szCs w:val="24"/>
                    </w:rPr>
                    <w:t>5.</w:t>
                  </w:r>
                </w:p>
              </w:tc>
              <w:tc>
                <w:tcPr>
                  <w:tcW w:w="125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41492E" w:rsidRPr="0041492E" w:rsidRDefault="0041492E" w:rsidP="0041492E">
                  <w:pPr>
                    <w:spacing w:before="100" w:beforeAutospacing="1" w:after="100" w:afterAutospacing="1" w:line="60" w:lineRule="atLeast"/>
                    <w:textAlignment w:val="center"/>
                    <w:rPr>
                      <w:rFonts w:eastAsia="Times New Roman"/>
                      <w:sz w:val="24"/>
                      <w:szCs w:val="24"/>
                    </w:rPr>
                  </w:pPr>
                  <w:r w:rsidRPr="0041492E">
                    <w:rPr>
                      <w:rFonts w:eastAsia="Times New Roman"/>
                      <w:color w:val="000000"/>
                      <w:sz w:val="24"/>
                      <w:szCs w:val="24"/>
                    </w:rPr>
                    <w:t>Сливи</w:t>
                  </w:r>
                </w:p>
              </w:tc>
              <w:tc>
                <w:tcPr>
                  <w:tcW w:w="129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0,120</w:t>
                  </w:r>
                </w:p>
              </w:tc>
              <w:tc>
                <w:tcPr>
                  <w:tcW w:w="137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цели</w:t>
                  </w:r>
                </w:p>
              </w:tc>
            </w:tr>
            <w:tr w:rsidR="0041492E" w:rsidRPr="0041492E" w:rsidTr="0041492E">
              <w:trPr>
                <w:trHeight w:val="60"/>
              </w:trPr>
              <w:tc>
                <w:tcPr>
                  <w:tcW w:w="454"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both"/>
                    <w:textAlignment w:val="center"/>
                    <w:rPr>
                      <w:rFonts w:eastAsia="Times New Roman"/>
                      <w:sz w:val="24"/>
                      <w:szCs w:val="24"/>
                    </w:rPr>
                  </w:pPr>
                  <w:r w:rsidRPr="0041492E">
                    <w:rPr>
                      <w:rFonts w:eastAsia="Times New Roman"/>
                      <w:color w:val="000000"/>
                      <w:sz w:val="24"/>
                      <w:szCs w:val="24"/>
                    </w:rPr>
                    <w:t>6.</w:t>
                  </w:r>
                </w:p>
              </w:tc>
              <w:tc>
                <w:tcPr>
                  <w:tcW w:w="125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41492E" w:rsidRPr="0041492E" w:rsidRDefault="0041492E" w:rsidP="0041492E">
                  <w:pPr>
                    <w:spacing w:before="100" w:beforeAutospacing="1" w:after="100" w:afterAutospacing="1" w:line="60" w:lineRule="atLeast"/>
                    <w:textAlignment w:val="center"/>
                    <w:rPr>
                      <w:rFonts w:eastAsia="Times New Roman"/>
                      <w:sz w:val="24"/>
                      <w:szCs w:val="24"/>
                    </w:rPr>
                  </w:pPr>
                  <w:r w:rsidRPr="0041492E">
                    <w:rPr>
                      <w:rFonts w:eastAsia="Times New Roman"/>
                      <w:color w:val="000000"/>
                      <w:sz w:val="24"/>
                      <w:szCs w:val="24"/>
                    </w:rPr>
                    <w:t>Банани</w:t>
                  </w:r>
                </w:p>
              </w:tc>
              <w:tc>
                <w:tcPr>
                  <w:tcW w:w="129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0,150</w:t>
                  </w:r>
                </w:p>
              </w:tc>
              <w:tc>
                <w:tcPr>
                  <w:tcW w:w="137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цели</w:t>
                  </w:r>
                </w:p>
              </w:tc>
            </w:tr>
            <w:tr w:rsidR="0041492E" w:rsidRPr="0041492E" w:rsidTr="0041492E">
              <w:trPr>
                <w:trHeight w:val="60"/>
              </w:trPr>
              <w:tc>
                <w:tcPr>
                  <w:tcW w:w="454"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both"/>
                    <w:textAlignment w:val="center"/>
                    <w:rPr>
                      <w:rFonts w:eastAsia="Times New Roman"/>
                      <w:sz w:val="24"/>
                      <w:szCs w:val="24"/>
                    </w:rPr>
                  </w:pPr>
                  <w:r w:rsidRPr="0041492E">
                    <w:rPr>
                      <w:rFonts w:eastAsia="Times New Roman"/>
                      <w:color w:val="000000"/>
                      <w:sz w:val="24"/>
                      <w:szCs w:val="24"/>
                    </w:rPr>
                    <w:lastRenderedPageBreak/>
                    <w:t>7.</w:t>
                  </w:r>
                </w:p>
              </w:tc>
              <w:tc>
                <w:tcPr>
                  <w:tcW w:w="125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41492E" w:rsidRPr="0041492E" w:rsidRDefault="0041492E" w:rsidP="0041492E">
                  <w:pPr>
                    <w:spacing w:before="100" w:beforeAutospacing="1" w:after="100" w:afterAutospacing="1" w:line="60" w:lineRule="atLeast"/>
                    <w:textAlignment w:val="center"/>
                    <w:rPr>
                      <w:rFonts w:eastAsia="Times New Roman"/>
                      <w:sz w:val="24"/>
                      <w:szCs w:val="24"/>
                    </w:rPr>
                  </w:pPr>
                  <w:r w:rsidRPr="0041492E">
                    <w:rPr>
                      <w:rFonts w:eastAsia="Times New Roman"/>
                      <w:color w:val="000000"/>
                      <w:sz w:val="24"/>
                      <w:szCs w:val="24"/>
                    </w:rPr>
                    <w:t>Портокали</w:t>
                  </w:r>
                </w:p>
              </w:tc>
              <w:tc>
                <w:tcPr>
                  <w:tcW w:w="129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0,150</w:t>
                  </w:r>
                </w:p>
              </w:tc>
              <w:tc>
                <w:tcPr>
                  <w:tcW w:w="137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цели</w:t>
                  </w:r>
                </w:p>
              </w:tc>
            </w:tr>
            <w:tr w:rsidR="0041492E" w:rsidRPr="0041492E" w:rsidTr="0041492E">
              <w:trPr>
                <w:trHeight w:val="60"/>
              </w:trPr>
              <w:tc>
                <w:tcPr>
                  <w:tcW w:w="454"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both"/>
                    <w:textAlignment w:val="center"/>
                    <w:rPr>
                      <w:rFonts w:eastAsia="Times New Roman"/>
                      <w:sz w:val="24"/>
                      <w:szCs w:val="24"/>
                    </w:rPr>
                  </w:pPr>
                  <w:r w:rsidRPr="0041492E">
                    <w:rPr>
                      <w:rFonts w:eastAsia="Times New Roman"/>
                      <w:color w:val="000000"/>
                      <w:sz w:val="24"/>
                      <w:szCs w:val="24"/>
                    </w:rPr>
                    <w:t>8.</w:t>
                  </w:r>
                </w:p>
              </w:tc>
              <w:tc>
                <w:tcPr>
                  <w:tcW w:w="125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41492E" w:rsidRPr="0041492E" w:rsidRDefault="0041492E" w:rsidP="0041492E">
                  <w:pPr>
                    <w:spacing w:before="100" w:beforeAutospacing="1" w:after="100" w:afterAutospacing="1" w:line="60" w:lineRule="atLeast"/>
                    <w:textAlignment w:val="center"/>
                    <w:rPr>
                      <w:rFonts w:eastAsia="Times New Roman"/>
                      <w:sz w:val="24"/>
                      <w:szCs w:val="24"/>
                    </w:rPr>
                  </w:pPr>
                  <w:r w:rsidRPr="0041492E">
                    <w:rPr>
                      <w:rFonts w:eastAsia="Times New Roman"/>
                      <w:color w:val="000000"/>
                      <w:sz w:val="24"/>
                      <w:szCs w:val="24"/>
                    </w:rPr>
                    <w:t>Мандарини</w:t>
                  </w:r>
                </w:p>
              </w:tc>
              <w:tc>
                <w:tcPr>
                  <w:tcW w:w="129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0,140</w:t>
                  </w:r>
                </w:p>
              </w:tc>
              <w:tc>
                <w:tcPr>
                  <w:tcW w:w="137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цели</w:t>
                  </w:r>
                </w:p>
              </w:tc>
            </w:tr>
            <w:tr w:rsidR="0041492E" w:rsidRPr="0041492E" w:rsidTr="0041492E">
              <w:trPr>
                <w:trHeight w:val="60"/>
              </w:trPr>
              <w:tc>
                <w:tcPr>
                  <w:tcW w:w="454"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both"/>
                    <w:textAlignment w:val="center"/>
                    <w:rPr>
                      <w:rFonts w:eastAsia="Times New Roman"/>
                      <w:sz w:val="24"/>
                      <w:szCs w:val="24"/>
                    </w:rPr>
                  </w:pPr>
                  <w:r w:rsidRPr="0041492E">
                    <w:rPr>
                      <w:rFonts w:eastAsia="Times New Roman"/>
                      <w:color w:val="000000"/>
                      <w:sz w:val="24"/>
                      <w:szCs w:val="24"/>
                    </w:rPr>
                    <w:t>9.</w:t>
                  </w:r>
                </w:p>
              </w:tc>
              <w:tc>
                <w:tcPr>
                  <w:tcW w:w="125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41492E" w:rsidRPr="0041492E" w:rsidRDefault="0041492E" w:rsidP="0041492E">
                  <w:pPr>
                    <w:spacing w:before="100" w:beforeAutospacing="1" w:after="100" w:afterAutospacing="1" w:line="60" w:lineRule="atLeast"/>
                    <w:textAlignment w:val="center"/>
                    <w:rPr>
                      <w:rFonts w:eastAsia="Times New Roman"/>
                      <w:sz w:val="24"/>
                      <w:szCs w:val="24"/>
                    </w:rPr>
                  </w:pPr>
                  <w:r w:rsidRPr="0041492E">
                    <w:rPr>
                      <w:rFonts w:eastAsia="Times New Roman"/>
                      <w:color w:val="000000"/>
                      <w:sz w:val="24"/>
                      <w:szCs w:val="24"/>
                    </w:rPr>
                    <w:t>Грейпфрут</w:t>
                  </w:r>
                </w:p>
              </w:tc>
              <w:tc>
                <w:tcPr>
                  <w:tcW w:w="129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0,150</w:t>
                  </w:r>
                </w:p>
              </w:tc>
              <w:tc>
                <w:tcPr>
                  <w:tcW w:w="137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 xml:space="preserve">белен </w:t>
                  </w:r>
                </w:p>
              </w:tc>
            </w:tr>
            <w:tr w:rsidR="0041492E" w:rsidRPr="0041492E" w:rsidTr="0041492E">
              <w:trPr>
                <w:trHeight w:val="60"/>
              </w:trPr>
              <w:tc>
                <w:tcPr>
                  <w:tcW w:w="454"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both"/>
                    <w:textAlignment w:val="center"/>
                    <w:rPr>
                      <w:rFonts w:eastAsia="Times New Roman"/>
                      <w:sz w:val="24"/>
                      <w:szCs w:val="24"/>
                    </w:rPr>
                  </w:pPr>
                  <w:r w:rsidRPr="0041492E">
                    <w:rPr>
                      <w:rFonts w:eastAsia="Times New Roman"/>
                      <w:color w:val="000000"/>
                      <w:sz w:val="24"/>
                      <w:szCs w:val="24"/>
                    </w:rPr>
                    <w:t>10.</w:t>
                  </w:r>
                </w:p>
              </w:tc>
              <w:tc>
                <w:tcPr>
                  <w:tcW w:w="125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41492E" w:rsidRPr="0041492E" w:rsidRDefault="0041492E" w:rsidP="0041492E">
                  <w:pPr>
                    <w:spacing w:before="100" w:beforeAutospacing="1" w:after="100" w:afterAutospacing="1" w:line="60" w:lineRule="atLeast"/>
                    <w:textAlignment w:val="center"/>
                    <w:rPr>
                      <w:rFonts w:eastAsia="Times New Roman"/>
                      <w:sz w:val="24"/>
                      <w:szCs w:val="24"/>
                    </w:rPr>
                  </w:pPr>
                  <w:proofErr w:type="spellStart"/>
                  <w:r w:rsidRPr="0041492E">
                    <w:rPr>
                      <w:rFonts w:eastAsia="Times New Roman"/>
                      <w:color w:val="000000"/>
                      <w:sz w:val="24"/>
                      <w:szCs w:val="24"/>
                    </w:rPr>
                    <w:t>Киви</w:t>
                  </w:r>
                  <w:proofErr w:type="spellEnd"/>
                </w:p>
              </w:tc>
              <w:tc>
                <w:tcPr>
                  <w:tcW w:w="129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0,090</w:t>
                  </w:r>
                </w:p>
              </w:tc>
              <w:tc>
                <w:tcPr>
                  <w:tcW w:w="137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белено</w:t>
                  </w:r>
                </w:p>
              </w:tc>
            </w:tr>
            <w:tr w:rsidR="0041492E" w:rsidRPr="0041492E" w:rsidTr="0041492E">
              <w:trPr>
                <w:trHeight w:val="60"/>
              </w:trPr>
              <w:tc>
                <w:tcPr>
                  <w:tcW w:w="454"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both"/>
                    <w:textAlignment w:val="center"/>
                    <w:rPr>
                      <w:rFonts w:eastAsia="Times New Roman"/>
                      <w:sz w:val="24"/>
                      <w:szCs w:val="24"/>
                    </w:rPr>
                  </w:pPr>
                  <w:r w:rsidRPr="0041492E">
                    <w:rPr>
                      <w:rFonts w:eastAsia="Times New Roman"/>
                      <w:color w:val="000000"/>
                      <w:sz w:val="24"/>
                      <w:szCs w:val="24"/>
                    </w:rPr>
                    <w:t>11.</w:t>
                  </w:r>
                </w:p>
              </w:tc>
              <w:tc>
                <w:tcPr>
                  <w:tcW w:w="125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41492E" w:rsidRPr="0041492E" w:rsidRDefault="0041492E" w:rsidP="0041492E">
                  <w:pPr>
                    <w:spacing w:before="100" w:beforeAutospacing="1" w:after="100" w:afterAutospacing="1" w:line="60" w:lineRule="atLeast"/>
                    <w:textAlignment w:val="center"/>
                    <w:rPr>
                      <w:rFonts w:eastAsia="Times New Roman"/>
                      <w:sz w:val="24"/>
                      <w:szCs w:val="24"/>
                    </w:rPr>
                  </w:pPr>
                  <w:r w:rsidRPr="0041492E">
                    <w:rPr>
                      <w:rFonts w:eastAsia="Times New Roman"/>
                      <w:color w:val="000000"/>
                      <w:sz w:val="24"/>
                      <w:szCs w:val="24"/>
                    </w:rPr>
                    <w:t>Череши</w:t>
                  </w:r>
                </w:p>
              </w:tc>
              <w:tc>
                <w:tcPr>
                  <w:tcW w:w="129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0,150</w:t>
                  </w:r>
                </w:p>
              </w:tc>
              <w:tc>
                <w:tcPr>
                  <w:tcW w:w="137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цели</w:t>
                  </w:r>
                </w:p>
              </w:tc>
            </w:tr>
            <w:tr w:rsidR="0041492E" w:rsidRPr="0041492E" w:rsidTr="0041492E">
              <w:trPr>
                <w:trHeight w:val="60"/>
              </w:trPr>
              <w:tc>
                <w:tcPr>
                  <w:tcW w:w="454"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both"/>
                    <w:textAlignment w:val="center"/>
                    <w:rPr>
                      <w:rFonts w:eastAsia="Times New Roman"/>
                      <w:sz w:val="24"/>
                      <w:szCs w:val="24"/>
                    </w:rPr>
                  </w:pPr>
                  <w:r w:rsidRPr="0041492E">
                    <w:rPr>
                      <w:rFonts w:eastAsia="Times New Roman"/>
                      <w:color w:val="000000"/>
                      <w:sz w:val="24"/>
                      <w:szCs w:val="24"/>
                    </w:rPr>
                    <w:t>12.</w:t>
                  </w:r>
                </w:p>
              </w:tc>
              <w:tc>
                <w:tcPr>
                  <w:tcW w:w="125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41492E" w:rsidRPr="0041492E" w:rsidRDefault="0041492E" w:rsidP="0041492E">
                  <w:pPr>
                    <w:spacing w:before="100" w:beforeAutospacing="1" w:after="100" w:afterAutospacing="1" w:line="60" w:lineRule="atLeast"/>
                    <w:textAlignment w:val="center"/>
                    <w:rPr>
                      <w:rFonts w:eastAsia="Times New Roman"/>
                      <w:sz w:val="24"/>
                      <w:szCs w:val="24"/>
                    </w:rPr>
                  </w:pPr>
                  <w:r w:rsidRPr="0041492E">
                    <w:rPr>
                      <w:rFonts w:eastAsia="Times New Roman"/>
                      <w:color w:val="000000"/>
                      <w:sz w:val="24"/>
                      <w:szCs w:val="24"/>
                    </w:rPr>
                    <w:t>Домати</w:t>
                  </w:r>
                </w:p>
              </w:tc>
              <w:tc>
                <w:tcPr>
                  <w:tcW w:w="129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0,100</w:t>
                  </w:r>
                </w:p>
              </w:tc>
              <w:tc>
                <w:tcPr>
                  <w:tcW w:w="137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цели</w:t>
                  </w:r>
                </w:p>
              </w:tc>
            </w:tr>
            <w:tr w:rsidR="0041492E" w:rsidRPr="0041492E" w:rsidTr="0041492E">
              <w:trPr>
                <w:trHeight w:val="489"/>
              </w:trPr>
              <w:tc>
                <w:tcPr>
                  <w:tcW w:w="454"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268" w:lineRule="auto"/>
                    <w:jc w:val="both"/>
                    <w:textAlignment w:val="center"/>
                    <w:rPr>
                      <w:rFonts w:eastAsia="Times New Roman"/>
                      <w:sz w:val="24"/>
                      <w:szCs w:val="24"/>
                    </w:rPr>
                  </w:pPr>
                  <w:r w:rsidRPr="0041492E">
                    <w:rPr>
                      <w:rFonts w:eastAsia="Times New Roman"/>
                      <w:color w:val="000000"/>
                      <w:sz w:val="24"/>
                      <w:szCs w:val="24"/>
                    </w:rPr>
                    <w:t>13.</w:t>
                  </w:r>
                </w:p>
              </w:tc>
              <w:tc>
                <w:tcPr>
                  <w:tcW w:w="125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41492E" w:rsidRPr="0041492E" w:rsidRDefault="0041492E" w:rsidP="0041492E">
                  <w:pPr>
                    <w:spacing w:before="100" w:beforeAutospacing="1" w:after="100" w:afterAutospacing="1" w:line="268" w:lineRule="auto"/>
                    <w:textAlignment w:val="center"/>
                    <w:rPr>
                      <w:rFonts w:eastAsia="Times New Roman"/>
                      <w:sz w:val="24"/>
                      <w:szCs w:val="24"/>
                    </w:rPr>
                  </w:pPr>
                  <w:r w:rsidRPr="0041492E">
                    <w:rPr>
                      <w:rFonts w:eastAsia="Times New Roman"/>
                      <w:color w:val="000000"/>
                      <w:sz w:val="24"/>
                      <w:szCs w:val="24"/>
                    </w:rPr>
                    <w:t>Краставици/</w:t>
                  </w:r>
                  <w:proofErr w:type="spellStart"/>
                  <w:r w:rsidRPr="0041492E">
                    <w:rPr>
                      <w:rFonts w:eastAsia="Times New Roman"/>
                      <w:color w:val="000000"/>
                      <w:sz w:val="24"/>
                      <w:szCs w:val="24"/>
                    </w:rPr>
                    <w:t>корнишони</w:t>
                  </w:r>
                  <w:proofErr w:type="spellEnd"/>
                </w:p>
              </w:tc>
              <w:tc>
                <w:tcPr>
                  <w:tcW w:w="129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268" w:lineRule="auto"/>
                    <w:jc w:val="center"/>
                    <w:textAlignment w:val="center"/>
                    <w:rPr>
                      <w:rFonts w:eastAsia="Times New Roman"/>
                      <w:sz w:val="24"/>
                      <w:szCs w:val="24"/>
                    </w:rPr>
                  </w:pPr>
                  <w:r w:rsidRPr="0041492E">
                    <w:rPr>
                      <w:rFonts w:eastAsia="Times New Roman"/>
                      <w:color w:val="000000"/>
                      <w:sz w:val="24"/>
                      <w:szCs w:val="24"/>
                    </w:rPr>
                    <w:t>0,100</w:t>
                  </w:r>
                </w:p>
              </w:tc>
              <w:tc>
                <w:tcPr>
                  <w:tcW w:w="137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268" w:lineRule="auto"/>
                    <w:jc w:val="center"/>
                    <w:textAlignment w:val="center"/>
                    <w:rPr>
                      <w:rFonts w:eastAsia="Times New Roman"/>
                      <w:sz w:val="24"/>
                      <w:szCs w:val="24"/>
                    </w:rPr>
                  </w:pPr>
                  <w:r w:rsidRPr="0041492E">
                    <w:rPr>
                      <w:rFonts w:eastAsia="Times New Roman"/>
                      <w:color w:val="000000"/>
                      <w:sz w:val="24"/>
                      <w:szCs w:val="24"/>
                    </w:rPr>
                    <w:t>нарязани</w:t>
                  </w:r>
                </w:p>
              </w:tc>
            </w:tr>
            <w:tr w:rsidR="0041492E" w:rsidRPr="0041492E" w:rsidTr="0041492E">
              <w:trPr>
                <w:trHeight w:val="60"/>
              </w:trPr>
              <w:tc>
                <w:tcPr>
                  <w:tcW w:w="454"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both"/>
                    <w:textAlignment w:val="center"/>
                    <w:rPr>
                      <w:rFonts w:eastAsia="Times New Roman"/>
                      <w:sz w:val="24"/>
                      <w:szCs w:val="24"/>
                    </w:rPr>
                  </w:pPr>
                  <w:r w:rsidRPr="0041492E">
                    <w:rPr>
                      <w:rFonts w:eastAsia="Times New Roman"/>
                      <w:color w:val="000000"/>
                      <w:sz w:val="24"/>
                      <w:szCs w:val="24"/>
                    </w:rPr>
                    <w:t>14.</w:t>
                  </w:r>
                </w:p>
              </w:tc>
              <w:tc>
                <w:tcPr>
                  <w:tcW w:w="1256"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textAlignment w:val="center"/>
                    <w:rPr>
                      <w:rFonts w:eastAsia="Times New Roman"/>
                      <w:sz w:val="24"/>
                      <w:szCs w:val="24"/>
                    </w:rPr>
                  </w:pPr>
                  <w:r w:rsidRPr="0041492E">
                    <w:rPr>
                      <w:rFonts w:eastAsia="Times New Roman"/>
                      <w:color w:val="000000"/>
                      <w:sz w:val="24"/>
                      <w:szCs w:val="24"/>
                    </w:rPr>
                    <w:t>Моркови</w:t>
                  </w:r>
                </w:p>
              </w:tc>
              <w:tc>
                <w:tcPr>
                  <w:tcW w:w="129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0,100</w:t>
                  </w:r>
                </w:p>
              </w:tc>
              <w:tc>
                <w:tcPr>
                  <w:tcW w:w="137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vAlign w:val="center"/>
                  <w:hideMark/>
                </w:tcPr>
                <w:p w:rsidR="0041492E" w:rsidRPr="0041492E" w:rsidRDefault="0041492E" w:rsidP="0041492E">
                  <w:pPr>
                    <w:spacing w:before="100" w:beforeAutospacing="1" w:after="100" w:afterAutospacing="1" w:line="60" w:lineRule="atLeast"/>
                    <w:jc w:val="center"/>
                    <w:textAlignment w:val="center"/>
                    <w:rPr>
                      <w:rFonts w:eastAsia="Times New Roman"/>
                      <w:sz w:val="24"/>
                      <w:szCs w:val="24"/>
                    </w:rPr>
                  </w:pPr>
                  <w:r w:rsidRPr="0041492E">
                    <w:rPr>
                      <w:rFonts w:eastAsia="Times New Roman"/>
                      <w:color w:val="000000"/>
                      <w:sz w:val="24"/>
                      <w:szCs w:val="24"/>
                    </w:rPr>
                    <w:t>белени и нарязани</w:t>
                  </w:r>
                </w:p>
              </w:tc>
            </w:tr>
          </w:tbl>
          <w:p w:rsidR="0041492E" w:rsidRPr="0041492E" w:rsidRDefault="0041492E" w:rsidP="0041492E">
            <w:pPr>
              <w:spacing w:after="0" w:line="268" w:lineRule="auto"/>
              <w:ind w:firstLine="283"/>
              <w:jc w:val="right"/>
              <w:textAlignment w:val="center"/>
              <w:rPr>
                <w:rFonts w:eastAsia="Times New Roman"/>
                <w:sz w:val="24"/>
                <w:szCs w:val="24"/>
              </w:rPr>
            </w:pPr>
            <w:r w:rsidRPr="0041492E">
              <w:rPr>
                <w:rFonts w:eastAsia="Times New Roman"/>
                <w:color w:val="000000"/>
                <w:sz w:val="24"/>
                <w:szCs w:val="24"/>
              </w:rPr>
              <w:t>“</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b/>
                <w:bCs/>
                <w:color w:val="000000"/>
                <w:sz w:val="24"/>
                <w:szCs w:val="24"/>
              </w:rPr>
              <w:t>§ 15.</w:t>
            </w:r>
            <w:r w:rsidRPr="0041492E">
              <w:rPr>
                <w:rFonts w:eastAsia="Times New Roman"/>
                <w:color w:val="000000"/>
                <w:sz w:val="24"/>
                <w:szCs w:val="24"/>
              </w:rPr>
              <w:t xml:space="preserve"> Създава се приложение № 4 към чл. 13, ал. 1:</w:t>
            </w:r>
          </w:p>
          <w:p w:rsidR="0041492E" w:rsidRPr="0041492E" w:rsidRDefault="0041492E" w:rsidP="0041492E">
            <w:pPr>
              <w:spacing w:after="0" w:line="268" w:lineRule="auto"/>
              <w:jc w:val="right"/>
              <w:textAlignment w:val="center"/>
              <w:rPr>
                <w:rFonts w:eastAsia="Times New Roman"/>
                <w:sz w:val="24"/>
                <w:szCs w:val="24"/>
              </w:rPr>
            </w:pPr>
            <w:r w:rsidRPr="0041492E">
              <w:rPr>
                <w:rFonts w:eastAsia="Times New Roman"/>
                <w:color w:val="000000"/>
                <w:sz w:val="24"/>
                <w:szCs w:val="24"/>
              </w:rPr>
              <w:t>„Приложение № 4 към чл. 13, ал. 1</w:t>
            </w:r>
          </w:p>
          <w:p w:rsidR="0041492E" w:rsidRPr="0041492E" w:rsidRDefault="0041492E" w:rsidP="0041492E">
            <w:pPr>
              <w:spacing w:after="57" w:line="268" w:lineRule="auto"/>
              <w:jc w:val="center"/>
              <w:textAlignment w:val="center"/>
              <w:rPr>
                <w:rFonts w:eastAsia="Times New Roman"/>
                <w:sz w:val="24"/>
                <w:szCs w:val="24"/>
              </w:rPr>
            </w:pPr>
            <w:r w:rsidRPr="0041492E">
              <w:rPr>
                <w:rFonts w:eastAsia="Times New Roman"/>
                <w:color w:val="000000"/>
                <w:sz w:val="24"/>
                <w:szCs w:val="24"/>
              </w:rPr>
              <w:t>Съпътстващи мерки, за които се възстановяват разходите за прилагане</w:t>
            </w:r>
          </w:p>
          <w:p w:rsidR="0041492E" w:rsidRPr="0041492E" w:rsidRDefault="0041492E" w:rsidP="0041492E">
            <w:pPr>
              <w:spacing w:after="28" w:line="268" w:lineRule="auto"/>
              <w:ind w:firstLine="283"/>
              <w:jc w:val="both"/>
              <w:textAlignment w:val="center"/>
              <w:rPr>
                <w:rFonts w:eastAsia="Times New Roman"/>
                <w:sz w:val="24"/>
                <w:szCs w:val="24"/>
              </w:rPr>
            </w:pPr>
            <w:r w:rsidRPr="0041492E">
              <w:rPr>
                <w:rFonts w:eastAsia="Times New Roman"/>
                <w:color w:val="000000"/>
                <w:sz w:val="24"/>
                <w:szCs w:val="24"/>
              </w:rPr>
              <w:t>Раздел І. Разходи за съпътстващи мерки: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А) Посещения на стопанства, произвеждащи плодове и/или зеленчуци, овощни градини/организации на производители, складове за сортиране и пакетиране на плодове и зеленчуци и пазари.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1. Разходи за транспорт на учениците и учителите до мястото на дейността и за посещението в стопанството – за </w:t>
            </w:r>
            <w:proofErr w:type="spellStart"/>
            <w:r w:rsidRPr="0041492E">
              <w:rPr>
                <w:rFonts w:eastAsia="Times New Roman"/>
                <w:color w:val="000000"/>
                <w:sz w:val="24"/>
                <w:szCs w:val="24"/>
              </w:rPr>
              <w:t>допуск</w:t>
            </w:r>
            <w:proofErr w:type="spellEnd"/>
            <w:r w:rsidRPr="0041492E">
              <w:rPr>
                <w:rFonts w:eastAsia="Times New Roman"/>
                <w:color w:val="000000"/>
                <w:sz w:val="24"/>
                <w:szCs w:val="24"/>
              </w:rPr>
              <w:t xml:space="preserve"> или билети. Транспортът включва застраховката.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2. Разходи за транспорт и достъп за лица, различни от ученици и учители – родители и водач на транспортното средство, които не надвишават 10 на сто от разходите за всички ученици и учители, участващи в посещението.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3. Разходи за плодове и зеленчуци във връзка с посещението, ако не са включени в цената на </w:t>
            </w:r>
            <w:proofErr w:type="spellStart"/>
            <w:r w:rsidRPr="0041492E">
              <w:rPr>
                <w:rFonts w:eastAsia="Times New Roman"/>
                <w:color w:val="000000"/>
                <w:sz w:val="24"/>
                <w:szCs w:val="24"/>
              </w:rPr>
              <w:t>допуск</w:t>
            </w:r>
            <w:proofErr w:type="spellEnd"/>
            <w:r w:rsidRPr="0041492E">
              <w:rPr>
                <w:rFonts w:eastAsia="Times New Roman"/>
                <w:color w:val="000000"/>
                <w:sz w:val="24"/>
                <w:szCs w:val="24"/>
              </w:rPr>
              <w:t xml:space="preserve"> или билета.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Б) Създаване и поддържане на градини. Трябва да има ясна връзка на тези разходи с целите на схемата. Всички разходи трябва да са пропорционални на мащаба на градината. Употребата на закупените материали трябва да е ограничена единствено до дейности, свързани със схемата.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1. Закупуване на разсад и семена, овощни дръвчета и храсти.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2. Наемане или закупуване на специални градински инструменти и безмоторно оборудване (лопата, мотика, маркуч, лейка, саксии и други материали).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3. Листовки и други информационни материали по градинарство – за разходите по буква „Д“.</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4. Закупуване на почва, торф, торове, биологични материали за контрол на вредители и плевели, оборудване за </w:t>
            </w:r>
            <w:proofErr w:type="spellStart"/>
            <w:r w:rsidRPr="0041492E">
              <w:rPr>
                <w:rFonts w:eastAsia="Times New Roman"/>
                <w:color w:val="000000"/>
                <w:sz w:val="24"/>
                <w:szCs w:val="24"/>
              </w:rPr>
              <w:t>компостиране</w:t>
            </w:r>
            <w:proofErr w:type="spellEnd"/>
            <w:r w:rsidRPr="0041492E">
              <w:rPr>
                <w:rFonts w:eastAsia="Times New Roman"/>
                <w:color w:val="000000"/>
                <w:sz w:val="24"/>
                <w:szCs w:val="24"/>
              </w:rPr>
              <w:t>.</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5. Оранжерии за класната стая, хоби оранжерия на открито.</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6. Превоз на материалите по предходните точки, пощенски разходи и доставка.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7. Наемане на външен експерт или квалифициран персонал за създаване и предоставяне на насоки и обучение на учениците и учителите за поддръжката на градината. Външният изпълнител трябва да е нает с договор за всички предоставени услуги и спецификация на разходите.</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lastRenderedPageBreak/>
              <w:t>В) Организиране и провеждане на курсове по дегустация и готварство с плодове и зеленчуци.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1. Осигуряване на професионална подкрепа от диетолози, готвачи или други професионалисти. Наемат се с подробен договор и спецификация за разходите.</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2. Закупуване на инструменти и прибори, необходими за извършване на дейността.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3. Закупуване на плодове и зеленчуци и на други допълнителни съставки.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4. Информационни материали по дегустация и готварство за ученици и родители – за разходите по буква „Д“.</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Г) Запознаване на децата със земеделието, здравословните хранителни навици и опазването на околната среда.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1. Информационни материали за земеделието, здравословните хранителни навици и опазването на околната среда за ученици и родители – за разходите по буква „Д“.</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2. Планове на занимания и работни листове за учениците.</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3. Представления извън класната стая от лица, различни от учителите, като театър, изложби и други събития – за разходите по буква „А“.</w:t>
            </w:r>
          </w:p>
          <w:p w:rsidR="0041492E" w:rsidRPr="0041492E" w:rsidRDefault="0041492E" w:rsidP="0041492E">
            <w:pPr>
              <w:spacing w:after="28" w:line="268" w:lineRule="auto"/>
              <w:ind w:firstLine="283"/>
              <w:jc w:val="both"/>
              <w:textAlignment w:val="center"/>
              <w:rPr>
                <w:rFonts w:eastAsia="Times New Roman"/>
                <w:sz w:val="24"/>
                <w:szCs w:val="24"/>
              </w:rPr>
            </w:pPr>
            <w:r w:rsidRPr="0041492E">
              <w:rPr>
                <w:rFonts w:eastAsia="Times New Roman"/>
                <w:color w:val="000000"/>
                <w:sz w:val="24"/>
                <w:szCs w:val="24"/>
              </w:rPr>
              <w:t>Раздел ІІ. Допълнителни разходи: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Д) Информационни материали и награди за децата и материали за обучение на учители и родители.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1. Информационни материали, свързани със схемата: брошури, </w:t>
            </w:r>
            <w:proofErr w:type="spellStart"/>
            <w:r w:rsidRPr="0041492E">
              <w:rPr>
                <w:rFonts w:eastAsia="Times New Roman"/>
                <w:color w:val="000000"/>
                <w:sz w:val="24"/>
                <w:szCs w:val="24"/>
              </w:rPr>
              <w:t>дипляни</w:t>
            </w:r>
            <w:proofErr w:type="spellEnd"/>
            <w:r w:rsidRPr="0041492E">
              <w:rPr>
                <w:rFonts w:eastAsia="Times New Roman"/>
                <w:color w:val="000000"/>
                <w:sz w:val="24"/>
                <w:szCs w:val="24"/>
              </w:rPr>
              <w:t>, книжки с рецепти, информационни DVD и филми, информационни материали за насърчаване на консумацията на плодове и зеленчуци – брошури, плакати и други материали, с които училищата подпомагат планирането и изпълнението на мерки за обучение по хранене (оформление, печат, доставка).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2. Наемане на основно оборудване за информационни цели, свързани със схемата – екрани и дъски.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3. Разходи, свързани с обучението на учители и училищен персонал (готвачи) във връзка с насърчаване консумацията на плодове и зеленчуци и здравословното хранене, проведено от външни експерти, включващи хонорар и транспортни разходи за лектора.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4. Малки забавни награди за децата, като несесери, цветни моливи, стикери, кутии за единични плодове и др.</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Е) Състезания и игри.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1. Информационни материали и награди от буква „Д“ за участие в състезания и игри, свързани с плодовете и зеленчуците.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Ж) </w:t>
            </w:r>
            <w:proofErr w:type="spellStart"/>
            <w:r w:rsidRPr="0041492E">
              <w:rPr>
                <w:rFonts w:eastAsia="Times New Roman"/>
                <w:color w:val="000000"/>
                <w:sz w:val="24"/>
                <w:szCs w:val="24"/>
              </w:rPr>
              <w:t>Промотиране</w:t>
            </w:r>
            <w:proofErr w:type="spellEnd"/>
            <w:r w:rsidRPr="0041492E">
              <w:rPr>
                <w:rFonts w:eastAsia="Times New Roman"/>
                <w:color w:val="000000"/>
                <w:sz w:val="24"/>
                <w:szCs w:val="24"/>
              </w:rPr>
              <w:t xml:space="preserve"> и интернет страница.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1. Актуализиране и поддържане на интернет страница, свързани с постигане на целите на схемата.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2. </w:t>
            </w:r>
            <w:proofErr w:type="spellStart"/>
            <w:r w:rsidRPr="0041492E">
              <w:rPr>
                <w:rFonts w:eastAsia="Times New Roman"/>
                <w:color w:val="000000"/>
                <w:sz w:val="24"/>
                <w:szCs w:val="24"/>
              </w:rPr>
              <w:t>Промотиране</w:t>
            </w:r>
            <w:proofErr w:type="spellEnd"/>
            <w:r w:rsidRPr="0041492E">
              <w:rPr>
                <w:rFonts w:eastAsia="Times New Roman"/>
                <w:color w:val="000000"/>
                <w:sz w:val="24"/>
                <w:szCs w:val="24"/>
              </w:rPr>
              <w:t xml:space="preserve"> на плодове и зеленчуци от съответния регион.</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pacing w:val="-2"/>
                <w:sz w:val="24"/>
                <w:szCs w:val="24"/>
              </w:rPr>
              <w:t xml:space="preserve">3. </w:t>
            </w:r>
            <w:proofErr w:type="spellStart"/>
            <w:r w:rsidRPr="0041492E">
              <w:rPr>
                <w:rFonts w:eastAsia="Times New Roman"/>
                <w:color w:val="000000"/>
                <w:spacing w:val="-2"/>
                <w:sz w:val="24"/>
                <w:szCs w:val="24"/>
              </w:rPr>
              <w:t>Промотиране</w:t>
            </w:r>
            <w:proofErr w:type="spellEnd"/>
            <w:r w:rsidRPr="0041492E">
              <w:rPr>
                <w:rFonts w:eastAsia="Times New Roman"/>
                <w:color w:val="000000"/>
                <w:spacing w:val="-2"/>
                <w:sz w:val="24"/>
                <w:szCs w:val="24"/>
              </w:rPr>
              <w:t xml:space="preserve"> на други земеделски продукти.“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b/>
                <w:bCs/>
                <w:color w:val="000000"/>
                <w:sz w:val="24"/>
                <w:szCs w:val="24"/>
              </w:rPr>
              <w:t>§ 16.</w:t>
            </w:r>
            <w:r w:rsidRPr="0041492E">
              <w:rPr>
                <w:rFonts w:eastAsia="Times New Roman"/>
                <w:color w:val="000000"/>
                <w:sz w:val="24"/>
                <w:szCs w:val="24"/>
              </w:rPr>
              <w:t xml:space="preserve"> Създава се приложение № 5 към чл. 13, ал. 3:</w:t>
            </w:r>
          </w:p>
          <w:p w:rsidR="0041492E" w:rsidRPr="0041492E" w:rsidRDefault="0041492E" w:rsidP="0041492E">
            <w:pPr>
              <w:spacing w:after="0" w:line="268" w:lineRule="auto"/>
              <w:jc w:val="right"/>
              <w:textAlignment w:val="center"/>
              <w:rPr>
                <w:rFonts w:eastAsia="Times New Roman"/>
                <w:sz w:val="24"/>
                <w:szCs w:val="24"/>
              </w:rPr>
            </w:pPr>
            <w:r w:rsidRPr="0041492E">
              <w:rPr>
                <w:rFonts w:eastAsia="Times New Roman"/>
                <w:color w:val="000000"/>
                <w:sz w:val="24"/>
                <w:szCs w:val="24"/>
              </w:rPr>
              <w:t>„Приложение № 5 към чл. 13, ал. 3</w:t>
            </w:r>
          </w:p>
          <w:p w:rsidR="0041492E" w:rsidRPr="0041492E" w:rsidRDefault="0041492E" w:rsidP="0041492E">
            <w:pPr>
              <w:spacing w:after="57" w:line="268" w:lineRule="auto"/>
              <w:jc w:val="center"/>
              <w:textAlignment w:val="center"/>
              <w:rPr>
                <w:rFonts w:eastAsia="Times New Roman"/>
                <w:sz w:val="24"/>
                <w:szCs w:val="24"/>
              </w:rPr>
            </w:pPr>
            <w:r w:rsidRPr="0041492E">
              <w:rPr>
                <w:rFonts w:eastAsia="Times New Roman"/>
                <w:color w:val="000000"/>
                <w:sz w:val="24"/>
                <w:szCs w:val="24"/>
              </w:rPr>
              <w:t>Съпътстващи мерки, за които не се възстановяват разходите за прилагане</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А) При посещения на стопанства, произвеждащи плодове и/или зеленчуци, овощни градини/организации на производители, складове за сортиране и пакетиране на плодове и зеленчуци и пазари.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1. Разходи за заплата и допълнително заплащане на учител, като лектор или водач.</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lastRenderedPageBreak/>
              <w:t xml:space="preserve">2. Подаръци, компенсации или заплати за приемащия домакин, фермер или за шофьора.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3. Застраховка на децата.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4. Разходи за обяд или закуска.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5. Закупуване на продукти, книги и други във връзка с посещенията, различни от образователните материали.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6. Разходи за фермера или за трето лице, като лектор или водач, освен ако тази дейност е възложена на външен изпълнител.</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Б) Създаване и поддържане на градини.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1. Поддръжка на зелените площи около училището (тревни площи, цветни лехи).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2. Покупка на моторно градинско оборудване, като косачка, култиватор, напоителни системи.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3. Покупка на работно облекло и обувки за децата, на работни маси и пейки.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4. Разходи за учители и родители.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5. Разходи за ангажиране на </w:t>
            </w:r>
            <w:proofErr w:type="spellStart"/>
            <w:r w:rsidRPr="0041492E">
              <w:rPr>
                <w:rFonts w:eastAsia="Times New Roman"/>
                <w:color w:val="000000"/>
                <w:sz w:val="24"/>
                <w:szCs w:val="24"/>
              </w:rPr>
              <w:t>широкоразпознаваемо</w:t>
            </w:r>
            <w:proofErr w:type="spellEnd"/>
            <w:r w:rsidRPr="0041492E">
              <w:rPr>
                <w:rFonts w:eastAsia="Times New Roman"/>
                <w:color w:val="000000"/>
                <w:sz w:val="24"/>
                <w:szCs w:val="24"/>
              </w:rPr>
              <w:t xml:space="preserve"> лице (знаменитост).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В) Организиране и провеждане на курсове по дегустация и готварство с плодове и зеленчуци.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1. Разходи за обучение за диетолози или специалисти по хранене.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2. Закупуване на съдове за готвене и прибори за многократна употреба.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Г) Запознаване на децата със земеделието, здравословните хранителни навици и опазването на околната среда.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1. Театрални и други представления, които не се отнасят до или не включват дегустация на плодове и зеленчуци.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2. Раздаване на плодове и зеленчуци за семействата.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3. Разходи за съпътстващи мерки, които дублират части от учебната програма.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Д) Информационни материали и награди за децата и материали за обучение на учители и родители.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1. Хартия, картон, маркери и други материали за рисуване.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2. Заплащане за лектор или учител.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3. Закупуване на сокоизстисквачка или сушилня за плодове.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4. Организиране на информационни събития за деца, родители и учители.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5. Електронни награди, като електронни </w:t>
            </w:r>
            <w:proofErr w:type="spellStart"/>
            <w:r w:rsidRPr="0041492E">
              <w:rPr>
                <w:rFonts w:eastAsia="Times New Roman"/>
                <w:color w:val="000000"/>
                <w:sz w:val="24"/>
                <w:szCs w:val="24"/>
              </w:rPr>
              <w:t>плейстейшъни</w:t>
            </w:r>
            <w:proofErr w:type="spellEnd"/>
            <w:r w:rsidRPr="0041492E">
              <w:rPr>
                <w:rFonts w:eastAsia="Times New Roman"/>
                <w:color w:val="000000"/>
                <w:sz w:val="24"/>
                <w:szCs w:val="24"/>
              </w:rPr>
              <w:t xml:space="preserve">, </w:t>
            </w:r>
            <w:proofErr w:type="spellStart"/>
            <w:r w:rsidRPr="0041492E">
              <w:rPr>
                <w:rFonts w:eastAsia="Times New Roman"/>
                <w:color w:val="000000"/>
                <w:sz w:val="24"/>
                <w:szCs w:val="24"/>
              </w:rPr>
              <w:t>айподи</w:t>
            </w:r>
            <w:proofErr w:type="spellEnd"/>
            <w:r w:rsidRPr="0041492E">
              <w:rPr>
                <w:rFonts w:eastAsia="Times New Roman"/>
                <w:color w:val="000000"/>
                <w:sz w:val="24"/>
                <w:szCs w:val="24"/>
              </w:rPr>
              <w:t xml:space="preserve"> и др.</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Е) Състезания и игри.</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1. Игри и състезания (като спортни игри, рисуване), които не са свързани с плодове и зеленчуци и с целите на схемата, освен когато са придружени от дегустация на продукт.</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pacing w:val="2"/>
                <w:sz w:val="24"/>
                <w:szCs w:val="24"/>
              </w:rPr>
              <w:t>2. Електронно оборудване, като фотокамери и др.</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3. Спортно оборудване за състезания.</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4. Разходи за персонал за организиране на състезанието и за снимки.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5. Разходи за участие на разпознаваемо лице (знаменитост).</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Ж) </w:t>
            </w:r>
            <w:proofErr w:type="spellStart"/>
            <w:r w:rsidRPr="0041492E">
              <w:rPr>
                <w:rFonts w:eastAsia="Times New Roman"/>
                <w:color w:val="000000"/>
                <w:sz w:val="24"/>
                <w:szCs w:val="24"/>
              </w:rPr>
              <w:t>Промотиране</w:t>
            </w:r>
            <w:proofErr w:type="spellEnd"/>
            <w:r w:rsidRPr="0041492E">
              <w:rPr>
                <w:rFonts w:eastAsia="Times New Roman"/>
                <w:color w:val="000000"/>
                <w:sz w:val="24"/>
                <w:szCs w:val="24"/>
              </w:rPr>
              <w:t xml:space="preserve"> и интернет страница.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1. База данни на експерти и събиране на информация за храните и хранителния състав, сайт за храненето в училище.</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2. Медийни кампании за здравословно хранене, конференции по схемата за широката публика.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 xml:space="preserve">3. Участия в панаири и изложения. </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lastRenderedPageBreak/>
              <w:t>4. Изработване на постери и билбордове, изложби и декориране на столова, класни стаи и информационни табла.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color w:val="000000"/>
                <w:sz w:val="24"/>
                <w:szCs w:val="24"/>
              </w:rPr>
              <w:t>5. Разходи за принтиране, разпространение, медии, филмиране и дизайн.“</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b/>
                <w:bCs/>
                <w:color w:val="000000"/>
                <w:sz w:val="24"/>
                <w:szCs w:val="24"/>
              </w:rPr>
              <w:t>§ 17.</w:t>
            </w:r>
            <w:r w:rsidRPr="0041492E">
              <w:rPr>
                <w:rFonts w:eastAsia="Times New Roman"/>
                <w:color w:val="000000"/>
                <w:sz w:val="24"/>
                <w:szCs w:val="24"/>
              </w:rPr>
              <w:t xml:space="preserve"> Навсякъде в наредбата думите „педагогическа/и“ и „отдел „Прилагане на схеми и мерки за подпомагане“ се заличават.</w:t>
            </w:r>
          </w:p>
          <w:p w:rsidR="0041492E" w:rsidRPr="0041492E" w:rsidRDefault="0041492E" w:rsidP="0041492E">
            <w:pPr>
              <w:spacing w:after="57" w:line="268" w:lineRule="auto"/>
              <w:jc w:val="center"/>
              <w:textAlignment w:val="center"/>
              <w:rPr>
                <w:rFonts w:eastAsia="Times New Roman"/>
                <w:sz w:val="24"/>
                <w:szCs w:val="24"/>
              </w:rPr>
            </w:pPr>
            <w:r w:rsidRPr="0041492E">
              <w:rPr>
                <w:rFonts w:eastAsia="Times New Roman"/>
                <w:b/>
                <w:bCs/>
                <w:color w:val="000000"/>
                <w:sz w:val="24"/>
                <w:szCs w:val="24"/>
              </w:rPr>
              <w:t>Преходна разпоредба</w:t>
            </w:r>
          </w:p>
          <w:p w:rsidR="0041492E" w:rsidRPr="0041492E" w:rsidRDefault="0041492E" w:rsidP="0041492E">
            <w:pPr>
              <w:spacing w:after="0" w:line="268" w:lineRule="auto"/>
              <w:ind w:firstLine="283"/>
              <w:jc w:val="both"/>
              <w:textAlignment w:val="center"/>
              <w:rPr>
                <w:rFonts w:eastAsia="Times New Roman"/>
                <w:sz w:val="24"/>
                <w:szCs w:val="24"/>
              </w:rPr>
            </w:pPr>
            <w:r w:rsidRPr="0041492E">
              <w:rPr>
                <w:rFonts w:eastAsia="Times New Roman"/>
                <w:b/>
                <w:bCs/>
                <w:color w:val="000000"/>
                <w:sz w:val="24"/>
                <w:szCs w:val="24"/>
              </w:rPr>
              <w:t>§ 18.</w:t>
            </w:r>
            <w:r w:rsidRPr="0041492E">
              <w:rPr>
                <w:rFonts w:eastAsia="Times New Roman"/>
                <w:color w:val="000000"/>
                <w:sz w:val="24"/>
                <w:szCs w:val="24"/>
              </w:rPr>
              <w:t xml:space="preserve"> Параграф 5, т. 1, § 7, т. 1, буква „в“, § 9, 10, § 11, т. 1 и 3, § 13, т. 2, § 15 и 16 се прилагат от учебната 2015/2016 г.</w:t>
            </w:r>
          </w:p>
          <w:p w:rsidR="0041492E" w:rsidRPr="0041492E" w:rsidRDefault="0041492E" w:rsidP="0041492E">
            <w:pPr>
              <w:spacing w:after="0" w:line="268" w:lineRule="auto"/>
              <w:ind w:firstLine="283"/>
              <w:jc w:val="right"/>
              <w:textAlignment w:val="center"/>
              <w:rPr>
                <w:rFonts w:eastAsia="Times New Roman"/>
                <w:sz w:val="24"/>
                <w:szCs w:val="24"/>
              </w:rPr>
            </w:pPr>
            <w:r w:rsidRPr="0041492E">
              <w:rPr>
                <w:rFonts w:eastAsia="Times New Roman"/>
                <w:color w:val="000000"/>
                <w:sz w:val="24"/>
                <w:szCs w:val="24"/>
              </w:rPr>
              <w:t xml:space="preserve">Министър-председател: </w:t>
            </w:r>
            <w:r w:rsidRPr="0041492E">
              <w:rPr>
                <w:rFonts w:eastAsia="Times New Roman"/>
                <w:b/>
                <w:bCs/>
                <w:color w:val="000000"/>
                <w:sz w:val="24"/>
                <w:szCs w:val="24"/>
              </w:rPr>
              <w:t>Бойко Борисов</w:t>
            </w:r>
          </w:p>
          <w:p w:rsidR="0041492E" w:rsidRPr="0041492E" w:rsidRDefault="0041492E" w:rsidP="0041492E">
            <w:pPr>
              <w:spacing w:after="0" w:line="220" w:lineRule="atLeast"/>
              <w:jc w:val="right"/>
              <w:textAlignment w:val="center"/>
              <w:rPr>
                <w:rFonts w:eastAsia="Times New Roman"/>
                <w:sz w:val="24"/>
                <w:szCs w:val="24"/>
              </w:rPr>
            </w:pPr>
            <w:r w:rsidRPr="0041492E">
              <w:rPr>
                <w:rFonts w:eastAsia="Times New Roman"/>
                <w:color w:val="000000"/>
                <w:sz w:val="24"/>
                <w:szCs w:val="24"/>
              </w:rPr>
              <w:t xml:space="preserve">За главен секретар на Министерския съвет: </w:t>
            </w:r>
            <w:r w:rsidRPr="0041492E">
              <w:rPr>
                <w:rFonts w:eastAsia="Times New Roman"/>
                <w:b/>
                <w:bCs/>
                <w:color w:val="000000"/>
                <w:sz w:val="24"/>
                <w:szCs w:val="24"/>
              </w:rPr>
              <w:t>Веселин Даков</w:t>
            </w:r>
          </w:p>
          <w:p w:rsidR="0041492E" w:rsidRPr="0041492E" w:rsidRDefault="0041492E" w:rsidP="0041492E">
            <w:pPr>
              <w:spacing w:after="0" w:line="268" w:lineRule="auto"/>
              <w:jc w:val="both"/>
              <w:textAlignment w:val="center"/>
              <w:rPr>
                <w:rFonts w:eastAsia="Times New Roman"/>
                <w:sz w:val="24"/>
                <w:szCs w:val="24"/>
              </w:rPr>
            </w:pPr>
            <w:r w:rsidRPr="0041492E">
              <w:rPr>
                <w:rFonts w:eastAsia="Times New Roman"/>
                <w:color w:val="000000"/>
                <w:sz w:val="24"/>
                <w:szCs w:val="24"/>
              </w:rPr>
              <w:t>2317</w:t>
            </w:r>
          </w:p>
        </w:tc>
      </w:tr>
      <w:tr w:rsidR="0041492E" w:rsidRPr="0041492E" w:rsidTr="0041492E">
        <w:trPr>
          <w:tblCellSpacing w:w="7" w:type="dxa"/>
          <w:jc w:val="center"/>
        </w:trPr>
        <w:tc>
          <w:tcPr>
            <w:tcW w:w="0" w:type="auto"/>
            <w:vAlign w:val="center"/>
            <w:hideMark/>
          </w:tcPr>
          <w:p w:rsidR="0041492E" w:rsidRPr="0041492E" w:rsidRDefault="0041492E" w:rsidP="0041492E">
            <w:pPr>
              <w:spacing w:after="0" w:line="240" w:lineRule="auto"/>
              <w:rPr>
                <w:rFonts w:eastAsia="Times New Roman"/>
                <w:sz w:val="24"/>
                <w:szCs w:val="24"/>
              </w:rPr>
            </w:pPr>
          </w:p>
        </w:tc>
      </w:tr>
    </w:tbl>
    <w:p w:rsidR="009836C8" w:rsidRPr="0041492E" w:rsidRDefault="009836C8">
      <w:pPr>
        <w:rPr>
          <w:sz w:val="24"/>
          <w:szCs w:val="24"/>
        </w:rPr>
      </w:pPr>
    </w:p>
    <w:sectPr w:rsidR="009836C8" w:rsidRPr="0041492E" w:rsidSect="009836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1492E"/>
    <w:rsid w:val="00021ABB"/>
    <w:rsid w:val="001226FB"/>
    <w:rsid w:val="001B4464"/>
    <w:rsid w:val="0041492E"/>
    <w:rsid w:val="0049404A"/>
    <w:rsid w:val="004A1F2C"/>
    <w:rsid w:val="004D5E46"/>
    <w:rsid w:val="005719B7"/>
    <w:rsid w:val="007D65BC"/>
    <w:rsid w:val="008C2573"/>
    <w:rsid w:val="009836C8"/>
    <w:rsid w:val="00B7618F"/>
    <w:rsid w:val="00BA2604"/>
    <w:rsid w:val="00C615AD"/>
    <w:rsid w:val="00F30CB8"/>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41492E"/>
  </w:style>
  <w:style w:type="character" w:customStyle="1" w:styleId="tdhead1">
    <w:name w:val="tdhead1"/>
    <w:basedOn w:val="DefaultParagraphFont"/>
    <w:rsid w:val="0041492E"/>
  </w:style>
  <w:style w:type="paragraph" w:styleId="NormalWeb">
    <w:name w:val="Normal (Web)"/>
    <w:basedOn w:val="Normal"/>
    <w:uiPriority w:val="99"/>
    <w:semiHidden/>
    <w:unhideWhenUsed/>
    <w:rsid w:val="0041492E"/>
    <w:pPr>
      <w:spacing w:before="100" w:beforeAutospacing="1" w:after="100" w:afterAutospacing="1" w:line="240"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087461603">
      <w:bodyDiv w:val="1"/>
      <w:marLeft w:val="0"/>
      <w:marRight w:val="0"/>
      <w:marTop w:val="0"/>
      <w:marBottom w:val="0"/>
      <w:divBdr>
        <w:top w:val="none" w:sz="0" w:space="0" w:color="auto"/>
        <w:left w:val="none" w:sz="0" w:space="0" w:color="auto"/>
        <w:bottom w:val="none" w:sz="0" w:space="0" w:color="auto"/>
        <w:right w:val="none" w:sz="0" w:space="0" w:color="auto"/>
      </w:divBdr>
      <w:divsChild>
        <w:div w:id="1351762410">
          <w:marLeft w:val="0"/>
          <w:marRight w:val="0"/>
          <w:marTop w:val="0"/>
          <w:marBottom w:val="0"/>
          <w:divBdr>
            <w:top w:val="none" w:sz="0" w:space="0" w:color="auto"/>
            <w:left w:val="none" w:sz="0" w:space="0" w:color="auto"/>
            <w:bottom w:val="none" w:sz="0" w:space="0" w:color="auto"/>
            <w:right w:val="none" w:sz="0" w:space="0" w:color="auto"/>
          </w:divBdr>
        </w:div>
        <w:div w:id="1621720301">
          <w:marLeft w:val="0"/>
          <w:marRight w:val="0"/>
          <w:marTop w:val="0"/>
          <w:marBottom w:val="0"/>
          <w:divBdr>
            <w:top w:val="none" w:sz="0" w:space="0" w:color="auto"/>
            <w:left w:val="none" w:sz="0" w:space="0" w:color="auto"/>
            <w:bottom w:val="none" w:sz="0" w:space="0" w:color="auto"/>
            <w:right w:val="none" w:sz="0" w:space="0" w:color="auto"/>
          </w:divBdr>
          <w:divsChild>
            <w:div w:id="961619598">
              <w:marLeft w:val="0"/>
              <w:marRight w:val="0"/>
              <w:marTop w:val="113"/>
              <w:marBottom w:val="0"/>
              <w:divBdr>
                <w:top w:val="none" w:sz="0" w:space="0" w:color="auto"/>
                <w:left w:val="none" w:sz="0" w:space="0" w:color="auto"/>
                <w:bottom w:val="none" w:sz="0" w:space="0" w:color="auto"/>
                <w:right w:val="none" w:sz="0" w:space="0" w:color="auto"/>
              </w:divBdr>
            </w:div>
            <w:div w:id="945238635">
              <w:marLeft w:val="0"/>
              <w:marRight w:val="0"/>
              <w:marTop w:val="113"/>
              <w:marBottom w:val="0"/>
              <w:divBdr>
                <w:top w:val="none" w:sz="0" w:space="0" w:color="auto"/>
                <w:left w:val="none" w:sz="0" w:space="0" w:color="auto"/>
                <w:bottom w:val="none" w:sz="0" w:space="0" w:color="auto"/>
                <w:right w:val="none" w:sz="0" w:space="0" w:color="auto"/>
              </w:divBdr>
            </w:div>
            <w:div w:id="925263144">
              <w:marLeft w:val="0"/>
              <w:marRight w:val="0"/>
              <w:marTop w:val="0"/>
              <w:marBottom w:val="57"/>
              <w:divBdr>
                <w:top w:val="none" w:sz="0" w:space="0" w:color="auto"/>
                <w:left w:val="none" w:sz="0" w:space="0" w:color="auto"/>
                <w:bottom w:val="none" w:sz="0" w:space="0" w:color="auto"/>
                <w:right w:val="none" w:sz="0" w:space="0" w:color="auto"/>
              </w:divBdr>
            </w:div>
            <w:div w:id="1555190935">
              <w:marLeft w:val="0"/>
              <w:marRight w:val="0"/>
              <w:marTop w:val="113"/>
              <w:marBottom w:val="0"/>
              <w:divBdr>
                <w:top w:val="none" w:sz="0" w:space="0" w:color="auto"/>
                <w:left w:val="none" w:sz="0" w:space="0" w:color="auto"/>
                <w:bottom w:val="none" w:sz="0" w:space="0" w:color="auto"/>
                <w:right w:val="none" w:sz="0" w:space="0" w:color="auto"/>
              </w:divBdr>
            </w:div>
            <w:div w:id="1116216707">
              <w:marLeft w:val="0"/>
              <w:marRight w:val="0"/>
              <w:marTop w:val="113"/>
              <w:marBottom w:val="57"/>
              <w:divBdr>
                <w:top w:val="none" w:sz="0" w:space="0" w:color="auto"/>
                <w:left w:val="none" w:sz="0" w:space="0" w:color="auto"/>
                <w:bottom w:val="none" w:sz="0" w:space="0" w:color="auto"/>
                <w:right w:val="none" w:sz="0" w:space="0" w:color="auto"/>
              </w:divBdr>
            </w:div>
            <w:div w:id="1240364887">
              <w:marLeft w:val="0"/>
              <w:marRight w:val="0"/>
              <w:marTop w:val="0"/>
              <w:marBottom w:val="0"/>
              <w:divBdr>
                <w:top w:val="none" w:sz="0" w:space="0" w:color="auto"/>
                <w:left w:val="none" w:sz="0" w:space="0" w:color="auto"/>
                <w:bottom w:val="none" w:sz="0" w:space="0" w:color="auto"/>
                <w:right w:val="none" w:sz="0" w:space="0" w:color="auto"/>
              </w:divBdr>
            </w:div>
            <w:div w:id="1815950768">
              <w:marLeft w:val="0"/>
              <w:marRight w:val="0"/>
              <w:marTop w:val="0"/>
              <w:marBottom w:val="0"/>
              <w:divBdr>
                <w:top w:val="none" w:sz="0" w:space="0" w:color="auto"/>
                <w:left w:val="none" w:sz="0" w:space="0" w:color="auto"/>
                <w:bottom w:val="none" w:sz="0" w:space="0" w:color="auto"/>
                <w:right w:val="none" w:sz="0" w:space="0" w:color="auto"/>
              </w:divBdr>
            </w:div>
            <w:div w:id="1120102182">
              <w:marLeft w:val="0"/>
              <w:marRight w:val="0"/>
              <w:marTop w:val="0"/>
              <w:marBottom w:val="0"/>
              <w:divBdr>
                <w:top w:val="none" w:sz="0" w:space="0" w:color="auto"/>
                <w:left w:val="none" w:sz="0" w:space="0" w:color="auto"/>
                <w:bottom w:val="none" w:sz="0" w:space="0" w:color="auto"/>
                <w:right w:val="none" w:sz="0" w:space="0" w:color="auto"/>
              </w:divBdr>
            </w:div>
            <w:div w:id="1323581186">
              <w:marLeft w:val="0"/>
              <w:marRight w:val="0"/>
              <w:marTop w:val="0"/>
              <w:marBottom w:val="0"/>
              <w:divBdr>
                <w:top w:val="none" w:sz="0" w:space="0" w:color="auto"/>
                <w:left w:val="none" w:sz="0" w:space="0" w:color="auto"/>
                <w:bottom w:val="none" w:sz="0" w:space="0" w:color="auto"/>
                <w:right w:val="none" w:sz="0" w:space="0" w:color="auto"/>
              </w:divBdr>
            </w:div>
            <w:div w:id="989404436">
              <w:marLeft w:val="0"/>
              <w:marRight w:val="0"/>
              <w:marTop w:val="0"/>
              <w:marBottom w:val="0"/>
              <w:divBdr>
                <w:top w:val="none" w:sz="0" w:space="0" w:color="auto"/>
                <w:left w:val="none" w:sz="0" w:space="0" w:color="auto"/>
                <w:bottom w:val="none" w:sz="0" w:space="0" w:color="auto"/>
                <w:right w:val="none" w:sz="0" w:space="0" w:color="auto"/>
              </w:divBdr>
            </w:div>
            <w:div w:id="637228120">
              <w:marLeft w:val="0"/>
              <w:marRight w:val="0"/>
              <w:marTop w:val="0"/>
              <w:marBottom w:val="0"/>
              <w:divBdr>
                <w:top w:val="none" w:sz="0" w:space="0" w:color="auto"/>
                <w:left w:val="none" w:sz="0" w:space="0" w:color="auto"/>
                <w:bottom w:val="none" w:sz="0" w:space="0" w:color="auto"/>
                <w:right w:val="none" w:sz="0" w:space="0" w:color="auto"/>
              </w:divBdr>
            </w:div>
            <w:div w:id="1193492953">
              <w:marLeft w:val="0"/>
              <w:marRight w:val="0"/>
              <w:marTop w:val="0"/>
              <w:marBottom w:val="0"/>
              <w:divBdr>
                <w:top w:val="none" w:sz="0" w:space="0" w:color="auto"/>
                <w:left w:val="none" w:sz="0" w:space="0" w:color="auto"/>
                <w:bottom w:val="none" w:sz="0" w:space="0" w:color="auto"/>
                <w:right w:val="none" w:sz="0" w:space="0" w:color="auto"/>
              </w:divBdr>
            </w:div>
            <w:div w:id="1254978047">
              <w:marLeft w:val="0"/>
              <w:marRight w:val="0"/>
              <w:marTop w:val="0"/>
              <w:marBottom w:val="0"/>
              <w:divBdr>
                <w:top w:val="none" w:sz="0" w:space="0" w:color="auto"/>
                <w:left w:val="none" w:sz="0" w:space="0" w:color="auto"/>
                <w:bottom w:val="none" w:sz="0" w:space="0" w:color="auto"/>
                <w:right w:val="none" w:sz="0" w:space="0" w:color="auto"/>
              </w:divBdr>
            </w:div>
            <w:div w:id="1537618015">
              <w:marLeft w:val="0"/>
              <w:marRight w:val="0"/>
              <w:marTop w:val="0"/>
              <w:marBottom w:val="0"/>
              <w:divBdr>
                <w:top w:val="none" w:sz="0" w:space="0" w:color="auto"/>
                <w:left w:val="none" w:sz="0" w:space="0" w:color="auto"/>
                <w:bottom w:val="none" w:sz="0" w:space="0" w:color="auto"/>
                <w:right w:val="none" w:sz="0" w:space="0" w:color="auto"/>
              </w:divBdr>
            </w:div>
            <w:div w:id="1346783358">
              <w:marLeft w:val="0"/>
              <w:marRight w:val="0"/>
              <w:marTop w:val="0"/>
              <w:marBottom w:val="0"/>
              <w:divBdr>
                <w:top w:val="none" w:sz="0" w:space="0" w:color="auto"/>
                <w:left w:val="none" w:sz="0" w:space="0" w:color="auto"/>
                <w:bottom w:val="none" w:sz="0" w:space="0" w:color="auto"/>
                <w:right w:val="none" w:sz="0" w:space="0" w:color="auto"/>
              </w:divBdr>
            </w:div>
            <w:div w:id="507141476">
              <w:marLeft w:val="0"/>
              <w:marRight w:val="0"/>
              <w:marTop w:val="0"/>
              <w:marBottom w:val="0"/>
              <w:divBdr>
                <w:top w:val="none" w:sz="0" w:space="0" w:color="auto"/>
                <w:left w:val="none" w:sz="0" w:space="0" w:color="auto"/>
                <w:bottom w:val="none" w:sz="0" w:space="0" w:color="auto"/>
                <w:right w:val="none" w:sz="0" w:space="0" w:color="auto"/>
              </w:divBdr>
            </w:div>
            <w:div w:id="1776048140">
              <w:marLeft w:val="0"/>
              <w:marRight w:val="0"/>
              <w:marTop w:val="0"/>
              <w:marBottom w:val="0"/>
              <w:divBdr>
                <w:top w:val="none" w:sz="0" w:space="0" w:color="auto"/>
                <w:left w:val="none" w:sz="0" w:space="0" w:color="auto"/>
                <w:bottom w:val="none" w:sz="0" w:space="0" w:color="auto"/>
                <w:right w:val="none" w:sz="0" w:space="0" w:color="auto"/>
              </w:divBdr>
            </w:div>
            <w:div w:id="1796407455">
              <w:marLeft w:val="0"/>
              <w:marRight w:val="0"/>
              <w:marTop w:val="0"/>
              <w:marBottom w:val="0"/>
              <w:divBdr>
                <w:top w:val="none" w:sz="0" w:space="0" w:color="auto"/>
                <w:left w:val="none" w:sz="0" w:space="0" w:color="auto"/>
                <w:bottom w:val="none" w:sz="0" w:space="0" w:color="auto"/>
                <w:right w:val="none" w:sz="0" w:space="0" w:color="auto"/>
              </w:divBdr>
            </w:div>
            <w:div w:id="1608855403">
              <w:marLeft w:val="0"/>
              <w:marRight w:val="0"/>
              <w:marTop w:val="0"/>
              <w:marBottom w:val="0"/>
              <w:divBdr>
                <w:top w:val="none" w:sz="0" w:space="0" w:color="auto"/>
                <w:left w:val="none" w:sz="0" w:space="0" w:color="auto"/>
                <w:bottom w:val="none" w:sz="0" w:space="0" w:color="auto"/>
                <w:right w:val="none" w:sz="0" w:space="0" w:color="auto"/>
              </w:divBdr>
            </w:div>
            <w:div w:id="793790414">
              <w:marLeft w:val="0"/>
              <w:marRight w:val="0"/>
              <w:marTop w:val="57"/>
              <w:marBottom w:val="0"/>
              <w:divBdr>
                <w:top w:val="none" w:sz="0" w:space="0" w:color="auto"/>
                <w:left w:val="none" w:sz="0" w:space="0" w:color="auto"/>
                <w:bottom w:val="none" w:sz="0" w:space="0" w:color="auto"/>
                <w:right w:val="none" w:sz="0" w:space="0" w:color="auto"/>
              </w:divBdr>
            </w:div>
            <w:div w:id="953559547">
              <w:marLeft w:val="0"/>
              <w:marRight w:val="0"/>
              <w:marTop w:val="113"/>
              <w:marBottom w:val="0"/>
              <w:divBdr>
                <w:top w:val="none" w:sz="0" w:space="0" w:color="auto"/>
                <w:left w:val="none" w:sz="0" w:space="0" w:color="auto"/>
                <w:bottom w:val="none" w:sz="0" w:space="0" w:color="auto"/>
                <w:right w:val="none" w:sz="0" w:space="0" w:color="auto"/>
              </w:divBdr>
            </w:div>
            <w:div w:id="175316613">
              <w:marLeft w:val="0"/>
              <w:marRight w:val="0"/>
              <w:marTop w:val="113"/>
              <w:marBottom w:val="57"/>
              <w:divBdr>
                <w:top w:val="none" w:sz="0" w:space="0" w:color="auto"/>
                <w:left w:val="none" w:sz="0" w:space="0" w:color="auto"/>
                <w:bottom w:val="none" w:sz="0" w:space="0" w:color="auto"/>
                <w:right w:val="none" w:sz="0" w:space="0" w:color="auto"/>
              </w:divBdr>
            </w:div>
            <w:div w:id="1774131321">
              <w:marLeft w:val="0"/>
              <w:marRight w:val="0"/>
              <w:marTop w:val="0"/>
              <w:marBottom w:val="28"/>
              <w:divBdr>
                <w:top w:val="none" w:sz="0" w:space="0" w:color="auto"/>
                <w:left w:val="none" w:sz="0" w:space="0" w:color="auto"/>
                <w:bottom w:val="none" w:sz="0" w:space="0" w:color="auto"/>
                <w:right w:val="none" w:sz="0" w:space="0" w:color="auto"/>
              </w:divBdr>
            </w:div>
            <w:div w:id="2046058322">
              <w:marLeft w:val="0"/>
              <w:marRight w:val="0"/>
              <w:marTop w:val="57"/>
              <w:marBottom w:val="28"/>
              <w:divBdr>
                <w:top w:val="none" w:sz="0" w:space="0" w:color="auto"/>
                <w:left w:val="none" w:sz="0" w:space="0" w:color="auto"/>
                <w:bottom w:val="none" w:sz="0" w:space="0" w:color="auto"/>
                <w:right w:val="none" w:sz="0" w:space="0" w:color="auto"/>
              </w:divBdr>
            </w:div>
            <w:div w:id="1619873396">
              <w:marLeft w:val="0"/>
              <w:marRight w:val="0"/>
              <w:marTop w:val="113"/>
              <w:marBottom w:val="0"/>
              <w:divBdr>
                <w:top w:val="none" w:sz="0" w:space="0" w:color="auto"/>
                <w:left w:val="none" w:sz="0" w:space="0" w:color="auto"/>
                <w:bottom w:val="none" w:sz="0" w:space="0" w:color="auto"/>
                <w:right w:val="none" w:sz="0" w:space="0" w:color="auto"/>
              </w:divBdr>
            </w:div>
            <w:div w:id="1275018697">
              <w:marLeft w:val="0"/>
              <w:marRight w:val="0"/>
              <w:marTop w:val="113"/>
              <w:marBottom w:val="57"/>
              <w:divBdr>
                <w:top w:val="none" w:sz="0" w:space="0" w:color="auto"/>
                <w:left w:val="none" w:sz="0" w:space="0" w:color="auto"/>
                <w:bottom w:val="none" w:sz="0" w:space="0" w:color="auto"/>
                <w:right w:val="none" w:sz="0" w:space="0" w:color="auto"/>
              </w:divBdr>
            </w:div>
            <w:div w:id="1898395983">
              <w:marLeft w:val="0"/>
              <w:marRight w:val="0"/>
              <w:marTop w:val="113"/>
              <w:marBottom w:val="57"/>
              <w:divBdr>
                <w:top w:val="none" w:sz="0" w:space="0" w:color="auto"/>
                <w:left w:val="none" w:sz="0" w:space="0" w:color="auto"/>
                <w:bottom w:val="none" w:sz="0" w:space="0" w:color="auto"/>
                <w:right w:val="none" w:sz="0" w:space="0" w:color="auto"/>
              </w:divBdr>
            </w:div>
            <w:div w:id="702366173">
              <w:marLeft w:val="0"/>
              <w:marRight w:val="0"/>
              <w:marTop w:val="57"/>
              <w:marBottom w:val="0"/>
              <w:divBdr>
                <w:top w:val="none" w:sz="0" w:space="0" w:color="auto"/>
                <w:left w:val="none" w:sz="0" w:space="0" w:color="auto"/>
                <w:bottom w:val="none" w:sz="0" w:space="0" w:color="auto"/>
                <w:right w:val="none" w:sz="0" w:space="0" w:color="auto"/>
              </w:divBdr>
            </w:div>
            <w:div w:id="1703363968">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3100</Words>
  <Characters>17675</Characters>
  <Application>Microsoft Office Word</Application>
  <DocSecurity>0</DocSecurity>
  <Lines>147</Lines>
  <Paragraphs>41</Paragraphs>
  <ScaleCrop>false</ScaleCrop>
  <Company>Grizli777</Company>
  <LinksUpToDate>false</LinksUpToDate>
  <CharactersWithSpaces>20734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2015-04-09T10:20:00Z</dcterms:created>
  <dcterms:modified xsi:type="dcterms:W3CDTF">2015-04-09T10:20:00Z</dcterms:modified>
</cp:coreProperties>
</file>