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7" w:type="dxa"/>
        <w:tblCellMar>
          <w:left w:w="0" w:type="dxa"/>
          <w:right w:w="0" w:type="dxa"/>
        </w:tblCellMar>
        <w:tblLook w:val="04A0"/>
      </w:tblPr>
      <w:tblGrid>
        <w:gridCol w:w="9100"/>
      </w:tblGrid>
      <w:tr w:rsidR="00E21EA2" w:rsidRPr="00E21EA2" w:rsidTr="00E21EA2">
        <w:trPr>
          <w:tblCellSpacing w:w="7" w:type="dxa"/>
          <w:jc w:val="center"/>
        </w:trPr>
        <w:tc>
          <w:tcPr>
            <w:tcW w:w="0" w:type="auto"/>
            <w:vAlign w:val="center"/>
            <w:hideMark/>
          </w:tcPr>
          <w:p w:rsidR="00E21EA2" w:rsidRPr="00E21EA2" w:rsidRDefault="00E21EA2" w:rsidP="00E21EA2">
            <w:pPr>
              <w:spacing w:after="0" w:line="240" w:lineRule="auto"/>
              <w:rPr>
                <w:rFonts w:eastAsia="Times New Roman"/>
                <w:sz w:val="24"/>
                <w:szCs w:val="24"/>
              </w:rPr>
            </w:pPr>
            <w:r w:rsidRPr="00E21EA2">
              <w:rPr>
                <w:rFonts w:eastAsia="Times New Roman"/>
                <w:sz w:val="24"/>
                <w:szCs w:val="24"/>
              </w:rPr>
              <w:t>Министерски съвет</w:t>
            </w:r>
          </w:p>
        </w:tc>
      </w:tr>
      <w:tr w:rsidR="00E21EA2" w:rsidRPr="00E21EA2" w:rsidTr="00E21EA2">
        <w:trPr>
          <w:tblCellSpacing w:w="7" w:type="dxa"/>
          <w:jc w:val="center"/>
        </w:trPr>
        <w:tc>
          <w:tcPr>
            <w:tcW w:w="0" w:type="auto"/>
            <w:vAlign w:val="center"/>
            <w:hideMark/>
          </w:tcPr>
          <w:tbl>
            <w:tblPr>
              <w:tblW w:w="5000" w:type="pct"/>
              <w:tblCellSpacing w:w="0" w:type="dxa"/>
              <w:tblCellMar>
                <w:left w:w="0" w:type="dxa"/>
                <w:right w:w="0" w:type="dxa"/>
              </w:tblCellMar>
              <w:tblLook w:val="04A0"/>
            </w:tblPr>
            <w:tblGrid>
              <w:gridCol w:w="8398"/>
              <w:gridCol w:w="674"/>
            </w:tblGrid>
            <w:tr w:rsidR="00E21EA2" w:rsidRPr="00E21EA2">
              <w:trPr>
                <w:tblCellSpacing w:w="0" w:type="dxa"/>
              </w:trPr>
              <w:tc>
                <w:tcPr>
                  <w:tcW w:w="0" w:type="auto"/>
                  <w:vAlign w:val="center"/>
                  <w:hideMark/>
                </w:tcPr>
                <w:p w:rsidR="00E21EA2" w:rsidRPr="00E21EA2" w:rsidRDefault="00E21EA2" w:rsidP="00E21EA2">
                  <w:pPr>
                    <w:spacing w:after="0" w:line="240" w:lineRule="auto"/>
                    <w:rPr>
                      <w:rFonts w:eastAsia="Times New Roman"/>
                      <w:sz w:val="24"/>
                      <w:szCs w:val="24"/>
                    </w:rPr>
                  </w:pPr>
                  <w:r w:rsidRPr="00E21EA2">
                    <w:rPr>
                      <w:rFonts w:eastAsia="Times New Roman"/>
                      <w:sz w:val="24"/>
                      <w:szCs w:val="24"/>
                    </w:rPr>
                    <w:t>брой: 19, от дата 13.3.2015 г.   Официален раздел / МИНИСТЕРСКИ СЪВЕТ</w:t>
                  </w:r>
                </w:p>
              </w:tc>
              <w:tc>
                <w:tcPr>
                  <w:tcW w:w="0" w:type="auto"/>
                  <w:vAlign w:val="center"/>
                  <w:hideMark/>
                </w:tcPr>
                <w:p w:rsidR="00E21EA2" w:rsidRPr="00E21EA2" w:rsidRDefault="00E21EA2" w:rsidP="00E21EA2">
                  <w:pPr>
                    <w:spacing w:after="0" w:line="240" w:lineRule="auto"/>
                    <w:rPr>
                      <w:rFonts w:eastAsia="Times New Roman"/>
                      <w:sz w:val="24"/>
                      <w:szCs w:val="24"/>
                    </w:rPr>
                  </w:pPr>
                  <w:r w:rsidRPr="00E21EA2">
                    <w:rPr>
                      <w:rFonts w:eastAsia="Times New Roman"/>
                      <w:sz w:val="24"/>
                      <w:szCs w:val="24"/>
                    </w:rPr>
                    <w:t>стр.12</w:t>
                  </w:r>
                </w:p>
              </w:tc>
            </w:tr>
          </w:tbl>
          <w:p w:rsidR="00E21EA2" w:rsidRPr="00E21EA2" w:rsidRDefault="00E21EA2" w:rsidP="00E21EA2">
            <w:pPr>
              <w:spacing w:after="0" w:line="240" w:lineRule="auto"/>
              <w:rPr>
                <w:rFonts w:eastAsia="Times New Roman"/>
                <w:sz w:val="24"/>
                <w:szCs w:val="24"/>
              </w:rPr>
            </w:pPr>
          </w:p>
        </w:tc>
      </w:tr>
      <w:tr w:rsidR="00E21EA2" w:rsidRPr="00E21EA2" w:rsidTr="00E21EA2">
        <w:trPr>
          <w:tblCellSpacing w:w="7" w:type="dxa"/>
          <w:jc w:val="center"/>
        </w:trPr>
        <w:tc>
          <w:tcPr>
            <w:tcW w:w="0" w:type="auto"/>
            <w:vAlign w:val="center"/>
            <w:hideMark/>
          </w:tcPr>
          <w:p w:rsidR="00E21EA2" w:rsidRPr="00E21EA2" w:rsidRDefault="00E21EA2" w:rsidP="00E21EA2">
            <w:pPr>
              <w:spacing w:after="0" w:line="240" w:lineRule="auto"/>
              <w:rPr>
                <w:rFonts w:eastAsia="Times New Roman"/>
                <w:sz w:val="24"/>
                <w:szCs w:val="24"/>
              </w:rPr>
            </w:pPr>
          </w:p>
        </w:tc>
      </w:tr>
      <w:tr w:rsidR="00E21EA2" w:rsidRPr="00E21EA2" w:rsidTr="00E21EA2">
        <w:trPr>
          <w:tblCellSpacing w:w="7" w:type="dxa"/>
          <w:jc w:val="center"/>
        </w:trPr>
        <w:tc>
          <w:tcPr>
            <w:tcW w:w="0" w:type="auto"/>
            <w:vAlign w:val="center"/>
            <w:hideMark/>
          </w:tcPr>
          <w:p w:rsidR="00E21EA2" w:rsidRPr="00E21EA2" w:rsidRDefault="00E21EA2" w:rsidP="00E21EA2">
            <w:pPr>
              <w:spacing w:after="0" w:line="240" w:lineRule="auto"/>
              <w:rPr>
                <w:rFonts w:eastAsia="Times New Roman"/>
                <w:sz w:val="24"/>
                <w:szCs w:val="24"/>
              </w:rPr>
            </w:pPr>
          </w:p>
        </w:tc>
      </w:tr>
      <w:tr w:rsidR="00E21EA2" w:rsidRPr="00E21EA2" w:rsidTr="00E21EA2">
        <w:trPr>
          <w:tblCellSpacing w:w="7" w:type="dxa"/>
          <w:jc w:val="center"/>
        </w:trPr>
        <w:tc>
          <w:tcPr>
            <w:tcW w:w="0" w:type="auto"/>
            <w:vAlign w:val="center"/>
            <w:hideMark/>
          </w:tcPr>
          <w:p w:rsidR="00E21EA2" w:rsidRPr="00E21EA2" w:rsidRDefault="00E21EA2" w:rsidP="00E21EA2">
            <w:pPr>
              <w:spacing w:after="0" w:line="240" w:lineRule="auto"/>
              <w:rPr>
                <w:rFonts w:eastAsia="Times New Roman"/>
                <w:sz w:val="24"/>
                <w:szCs w:val="24"/>
              </w:rPr>
            </w:pPr>
            <w:r w:rsidRPr="00E21EA2">
              <w:rPr>
                <w:rFonts w:eastAsia="Times New Roman"/>
                <w:sz w:val="24"/>
                <w:szCs w:val="24"/>
              </w:rPr>
              <w:t>Постановление № 51 от 6 март 2015 г. за изменение и допълнение на Наредбата за изчисляване и изплащане на паричните обезщетения и помощи от държавното обществено осигуряване, приета с Постановление № 364 на Министерския съвет от 2006 г.</w:t>
            </w:r>
          </w:p>
        </w:tc>
      </w:tr>
      <w:tr w:rsidR="00E21EA2" w:rsidRPr="00E21EA2" w:rsidTr="00E21EA2">
        <w:trPr>
          <w:tblCellSpacing w:w="7" w:type="dxa"/>
          <w:jc w:val="center"/>
        </w:trPr>
        <w:tc>
          <w:tcPr>
            <w:tcW w:w="0" w:type="auto"/>
            <w:vAlign w:val="center"/>
            <w:hideMark/>
          </w:tcPr>
          <w:p w:rsidR="00E21EA2" w:rsidRPr="00E21EA2" w:rsidRDefault="00E21EA2" w:rsidP="00E21EA2">
            <w:pPr>
              <w:spacing w:after="0" w:line="240" w:lineRule="auto"/>
              <w:rPr>
                <w:rFonts w:eastAsia="Times New Roman"/>
                <w:sz w:val="24"/>
                <w:szCs w:val="24"/>
              </w:rPr>
            </w:pPr>
          </w:p>
        </w:tc>
      </w:tr>
      <w:tr w:rsidR="00E21EA2" w:rsidRPr="00E21EA2" w:rsidTr="00E21EA2">
        <w:trPr>
          <w:tblCellSpacing w:w="7" w:type="dxa"/>
          <w:jc w:val="center"/>
        </w:trPr>
        <w:tc>
          <w:tcPr>
            <w:tcW w:w="0" w:type="auto"/>
            <w:vAlign w:val="center"/>
            <w:hideMark/>
          </w:tcPr>
          <w:p w:rsidR="00E21EA2" w:rsidRPr="00E21EA2" w:rsidRDefault="00E21EA2" w:rsidP="00E21EA2">
            <w:pPr>
              <w:spacing w:before="100" w:beforeAutospacing="1" w:after="100" w:afterAutospacing="1" w:line="240" w:lineRule="auto"/>
              <w:rPr>
                <w:rFonts w:eastAsia="Times New Roman"/>
                <w:sz w:val="22"/>
              </w:rPr>
            </w:pPr>
            <w:r w:rsidRPr="00E21EA2">
              <w:rPr>
                <w:rFonts w:eastAsia="Times New Roman"/>
                <w:sz w:val="22"/>
              </w:rPr>
              <w:t> </w:t>
            </w:r>
          </w:p>
          <w:p w:rsidR="00E21EA2" w:rsidRPr="00E21EA2" w:rsidRDefault="00E21EA2" w:rsidP="00E21EA2">
            <w:pPr>
              <w:keepNext/>
              <w:spacing w:after="0" w:line="268" w:lineRule="auto"/>
              <w:jc w:val="center"/>
              <w:textAlignment w:val="center"/>
              <w:rPr>
                <w:rFonts w:eastAsia="Times New Roman"/>
                <w:sz w:val="22"/>
              </w:rPr>
            </w:pPr>
            <w:r w:rsidRPr="00E21EA2">
              <w:rPr>
                <w:rFonts w:eastAsia="Times New Roman"/>
                <w:b/>
                <w:bCs/>
                <w:color w:val="000000"/>
                <w:sz w:val="22"/>
              </w:rPr>
              <w:t>ПОСТАНОВЛЕНИЕ № 51 ОТ 6 МАРТ 2015 Г.</w:t>
            </w:r>
          </w:p>
          <w:p w:rsidR="00E21EA2" w:rsidRPr="00E21EA2" w:rsidRDefault="00E21EA2" w:rsidP="00E21EA2">
            <w:pPr>
              <w:keepNext/>
              <w:spacing w:after="113" w:line="268" w:lineRule="auto"/>
              <w:jc w:val="center"/>
              <w:textAlignment w:val="center"/>
              <w:rPr>
                <w:rFonts w:eastAsia="Times New Roman"/>
                <w:sz w:val="22"/>
              </w:rPr>
            </w:pPr>
            <w:r w:rsidRPr="00E21EA2">
              <w:rPr>
                <w:rFonts w:eastAsia="Times New Roman"/>
                <w:b/>
                <w:bCs/>
                <w:color w:val="000000"/>
                <w:sz w:val="22"/>
              </w:rPr>
              <w:t xml:space="preserve">за изменение и допълнение на Наредбата за изчисляване и изплащане на паричните обезщетения и помощи от държавното обществено осигуряване, приета с Постановление № 364 на Министерския съвет от 2006 г. </w:t>
            </w:r>
            <w:r w:rsidRPr="00E21EA2">
              <w:rPr>
                <w:rFonts w:eastAsia="Times New Roman"/>
                <w:color w:val="000000"/>
                <w:sz w:val="22"/>
              </w:rPr>
              <w:t>(обн., ДВ, бр. 1 от 2007 г.; Решение № 9943 на Върховния административен съд от 2007 г. – бр. 1 от 2008 г.; изм. и доп., бр. 26 от 2008 г., бр. 13, 67 и 80 от 2009 г., бр. 2 от 2010 г., бр. 14 от 2011 г., бр. 16 и 80 от 2012 г., бр. 33 от 2013 г. и бр. 17, 55 и 90 от 2014 г.)</w:t>
            </w:r>
          </w:p>
          <w:p w:rsidR="00E21EA2" w:rsidRPr="00E21EA2" w:rsidRDefault="00E21EA2" w:rsidP="00E21EA2">
            <w:pPr>
              <w:keepNext/>
              <w:spacing w:after="0" w:line="268" w:lineRule="auto"/>
              <w:jc w:val="center"/>
              <w:textAlignment w:val="center"/>
              <w:rPr>
                <w:rFonts w:eastAsia="Times New Roman"/>
                <w:sz w:val="22"/>
              </w:rPr>
            </w:pPr>
            <w:r w:rsidRPr="00E21EA2">
              <w:rPr>
                <w:rFonts w:eastAsia="Times New Roman"/>
                <w:color w:val="000000"/>
                <w:sz w:val="22"/>
              </w:rPr>
              <w:t>МИНИСТЕРСКИЯТ СЪВЕТ</w:t>
            </w:r>
          </w:p>
          <w:p w:rsidR="00E21EA2" w:rsidRPr="00E21EA2" w:rsidRDefault="00E21EA2" w:rsidP="00E21EA2">
            <w:pPr>
              <w:spacing w:after="57" w:line="268" w:lineRule="auto"/>
              <w:jc w:val="center"/>
              <w:textAlignment w:val="center"/>
              <w:rPr>
                <w:rFonts w:eastAsia="Times New Roman"/>
                <w:sz w:val="22"/>
              </w:rPr>
            </w:pPr>
            <w:r w:rsidRPr="00E21EA2">
              <w:rPr>
                <w:rFonts w:eastAsia="Times New Roman"/>
                <w:caps/>
                <w:color w:val="000000"/>
                <w:spacing w:val="38"/>
                <w:sz w:val="22"/>
              </w:rPr>
              <w:t>ПОСТАНОВИ:</w:t>
            </w:r>
          </w:p>
          <w:p w:rsidR="00E21EA2" w:rsidRPr="00E21EA2" w:rsidRDefault="00E21EA2" w:rsidP="00E21EA2">
            <w:pPr>
              <w:spacing w:after="0" w:line="268" w:lineRule="auto"/>
              <w:ind w:firstLine="283"/>
              <w:jc w:val="both"/>
              <w:textAlignment w:val="center"/>
              <w:rPr>
                <w:rFonts w:eastAsia="Times New Roman"/>
                <w:sz w:val="22"/>
              </w:rPr>
            </w:pPr>
            <w:r w:rsidRPr="00E21EA2">
              <w:rPr>
                <w:rFonts w:eastAsia="Times New Roman"/>
                <w:b/>
                <w:bCs/>
                <w:color w:val="000000"/>
                <w:sz w:val="22"/>
              </w:rPr>
              <w:t xml:space="preserve">§ 1. </w:t>
            </w:r>
            <w:r w:rsidRPr="00E21EA2">
              <w:rPr>
                <w:rFonts w:eastAsia="Times New Roman"/>
                <w:color w:val="000000"/>
                <w:sz w:val="22"/>
              </w:rPr>
              <w:t>В чл. 16 се правят следните изменения и допълнения:</w:t>
            </w:r>
          </w:p>
          <w:p w:rsidR="00E21EA2" w:rsidRPr="00E21EA2" w:rsidRDefault="00E21EA2" w:rsidP="00E21EA2">
            <w:pPr>
              <w:spacing w:after="0" w:line="268" w:lineRule="auto"/>
              <w:ind w:firstLine="283"/>
              <w:jc w:val="both"/>
              <w:textAlignment w:val="center"/>
              <w:rPr>
                <w:rFonts w:eastAsia="Times New Roman"/>
                <w:sz w:val="22"/>
              </w:rPr>
            </w:pPr>
            <w:r w:rsidRPr="00E21EA2">
              <w:rPr>
                <w:rFonts w:eastAsia="Times New Roman"/>
                <w:color w:val="000000"/>
                <w:sz w:val="22"/>
              </w:rPr>
              <w:t>1. В ал. 1 основният текст се изменя така:</w:t>
            </w:r>
          </w:p>
          <w:p w:rsidR="00E21EA2" w:rsidRPr="00E21EA2" w:rsidRDefault="00E21EA2" w:rsidP="00E21EA2">
            <w:pPr>
              <w:spacing w:after="0" w:line="268" w:lineRule="auto"/>
              <w:ind w:firstLine="283"/>
              <w:jc w:val="both"/>
              <w:textAlignment w:val="center"/>
              <w:rPr>
                <w:rFonts w:eastAsia="Times New Roman"/>
                <w:sz w:val="22"/>
              </w:rPr>
            </w:pPr>
            <w:r w:rsidRPr="00E21EA2">
              <w:rPr>
                <w:rFonts w:eastAsia="Times New Roman"/>
                <w:color w:val="000000"/>
                <w:sz w:val="22"/>
              </w:rPr>
              <w:t>„(1) Доходът за периода от 18 календарни месеца, а при бременност и раждане и при осиновяване на дете от 2- до 5-годишна възраст – от 24 календарни месеца, предхождащи месеца на настъпване на временната неработоспособност или на началото на отпуска за бременност и раждане и при осиновяване на дете от 2- до 5-годишна възраст, от който се изчислява дневното парично обезщетение за временна неработоспособност, за бременност и раждане и при осиновяване на дете от 2- до 5-годишна възраст, включва:“.</w:t>
            </w:r>
          </w:p>
          <w:p w:rsidR="00E21EA2" w:rsidRPr="00E21EA2" w:rsidRDefault="00E21EA2" w:rsidP="00E21EA2">
            <w:pPr>
              <w:spacing w:after="0" w:line="268" w:lineRule="auto"/>
              <w:ind w:firstLine="283"/>
              <w:jc w:val="both"/>
              <w:textAlignment w:val="center"/>
              <w:rPr>
                <w:rFonts w:eastAsia="Times New Roman"/>
                <w:sz w:val="22"/>
              </w:rPr>
            </w:pPr>
            <w:r w:rsidRPr="00E21EA2">
              <w:rPr>
                <w:rFonts w:eastAsia="Times New Roman"/>
                <w:color w:val="000000"/>
                <w:sz w:val="22"/>
              </w:rPr>
              <w:t>2. В ал. 2 накрая се поставя запетая и се добавя „освен в случаите по чл. 6, ал. 15 КСО“.</w:t>
            </w:r>
          </w:p>
          <w:p w:rsidR="00E21EA2" w:rsidRPr="00E21EA2" w:rsidRDefault="00E21EA2" w:rsidP="00E21EA2">
            <w:pPr>
              <w:spacing w:after="0" w:line="268" w:lineRule="auto"/>
              <w:ind w:firstLine="283"/>
              <w:jc w:val="both"/>
              <w:textAlignment w:val="center"/>
              <w:rPr>
                <w:rFonts w:eastAsia="Times New Roman"/>
                <w:sz w:val="22"/>
              </w:rPr>
            </w:pPr>
            <w:r w:rsidRPr="00E21EA2">
              <w:rPr>
                <w:rFonts w:eastAsia="Times New Roman"/>
                <w:color w:val="000000"/>
                <w:sz w:val="22"/>
              </w:rPr>
              <w:t>3. В ал. 3 след думите „за 18-месечния период“ се поставя запетая и се добавя „а при бременност и раждане и при осиновяване на дете от 2- до 5-годишна възраст – за 24-месечния период“ и се поставя запетая.</w:t>
            </w:r>
          </w:p>
          <w:p w:rsidR="00E21EA2" w:rsidRPr="00E21EA2" w:rsidRDefault="00E21EA2" w:rsidP="00E21EA2">
            <w:pPr>
              <w:spacing w:after="0" w:line="268" w:lineRule="auto"/>
              <w:ind w:firstLine="283"/>
              <w:jc w:val="both"/>
              <w:textAlignment w:val="center"/>
              <w:rPr>
                <w:rFonts w:eastAsia="Times New Roman"/>
                <w:sz w:val="22"/>
              </w:rPr>
            </w:pPr>
            <w:r w:rsidRPr="00E21EA2">
              <w:rPr>
                <w:rFonts w:eastAsia="Times New Roman"/>
                <w:b/>
                <w:bCs/>
                <w:color w:val="000000"/>
                <w:sz w:val="22"/>
              </w:rPr>
              <w:t>§ 2.</w:t>
            </w:r>
            <w:r w:rsidRPr="00E21EA2">
              <w:rPr>
                <w:rFonts w:eastAsia="Times New Roman"/>
                <w:color w:val="000000"/>
                <w:sz w:val="22"/>
              </w:rPr>
              <w:t xml:space="preserve"> В чл. 17 се правят следните изменения и допълнения:</w:t>
            </w:r>
          </w:p>
          <w:p w:rsidR="00E21EA2" w:rsidRPr="00E21EA2" w:rsidRDefault="00E21EA2" w:rsidP="00E21EA2">
            <w:pPr>
              <w:spacing w:after="0" w:line="268" w:lineRule="auto"/>
              <w:ind w:firstLine="283"/>
              <w:jc w:val="both"/>
              <w:textAlignment w:val="center"/>
              <w:rPr>
                <w:rFonts w:eastAsia="Times New Roman"/>
                <w:sz w:val="22"/>
              </w:rPr>
            </w:pPr>
            <w:r w:rsidRPr="00E21EA2">
              <w:rPr>
                <w:rFonts w:eastAsia="Times New Roman"/>
                <w:color w:val="000000"/>
                <w:sz w:val="22"/>
              </w:rPr>
              <w:t>1. В ал. 1, изречение първо думите „календарна година“ се заменят с „година, освен в случаите по чл. 6, ал. 15 КСО“.</w:t>
            </w:r>
          </w:p>
          <w:p w:rsidR="00E21EA2" w:rsidRPr="00E21EA2" w:rsidRDefault="00E21EA2" w:rsidP="00E21EA2">
            <w:pPr>
              <w:spacing w:after="0" w:line="268" w:lineRule="auto"/>
              <w:ind w:firstLine="283"/>
              <w:jc w:val="both"/>
              <w:textAlignment w:val="center"/>
              <w:rPr>
                <w:rFonts w:eastAsia="Times New Roman"/>
                <w:sz w:val="22"/>
              </w:rPr>
            </w:pPr>
            <w:r w:rsidRPr="00E21EA2">
              <w:rPr>
                <w:rFonts w:eastAsia="Times New Roman"/>
                <w:color w:val="000000"/>
                <w:sz w:val="22"/>
              </w:rPr>
              <w:t xml:space="preserve">2. В ал. 2, изречение първо думите „управителите и </w:t>
            </w:r>
            <w:proofErr w:type="spellStart"/>
            <w:r w:rsidRPr="00E21EA2">
              <w:rPr>
                <w:rFonts w:eastAsia="Times New Roman"/>
                <w:color w:val="000000"/>
                <w:sz w:val="22"/>
              </w:rPr>
              <w:t>прокуристите</w:t>
            </w:r>
            <w:proofErr w:type="spellEnd"/>
            <w:r w:rsidRPr="00E21EA2">
              <w:rPr>
                <w:rFonts w:eastAsia="Times New Roman"/>
                <w:color w:val="000000"/>
                <w:sz w:val="22"/>
              </w:rPr>
              <w:t xml:space="preserve"> на търговски дружества и на еднолични търговци и на техните клонове, членовете на съвети на директорите, на управителни и надзорни съвети и контрольорите на търговски дружества, синдиците и ликвидаторите, както и за лицата, работещи по договори за управление на неперсонифицирани дружества“ се заменят с „управителите и </w:t>
            </w:r>
            <w:proofErr w:type="spellStart"/>
            <w:r w:rsidRPr="00E21EA2">
              <w:rPr>
                <w:rFonts w:eastAsia="Times New Roman"/>
                <w:color w:val="000000"/>
                <w:sz w:val="22"/>
              </w:rPr>
              <w:t>прокуристите</w:t>
            </w:r>
            <w:proofErr w:type="spellEnd"/>
            <w:r w:rsidRPr="00E21EA2">
              <w:rPr>
                <w:rFonts w:eastAsia="Times New Roman"/>
                <w:color w:val="000000"/>
                <w:sz w:val="22"/>
              </w:rPr>
              <w:t xml:space="preserve"> на търговски дружества и на еднолични търговци и на техните клонове, членовете на съвети на директорите, на управителни и надзорни съвети и контрольорите на търговски дружества, синдиците и ликвидаторите, лицата, работещи по договори за управление на неперсонифицирани дружества, както и лицата, на които е възложено управлението и/или контролът на държавни и общински предприятия по глава девета от Търговския закон, техни поделения или на други юридически лица, създадени със закон“, а думата „календарна“ се заличава.</w:t>
            </w:r>
          </w:p>
          <w:p w:rsidR="00E21EA2" w:rsidRPr="00E21EA2" w:rsidRDefault="00E21EA2" w:rsidP="00E21EA2">
            <w:pPr>
              <w:spacing w:after="0" w:line="268" w:lineRule="auto"/>
              <w:ind w:firstLine="283"/>
              <w:jc w:val="both"/>
              <w:textAlignment w:val="center"/>
              <w:rPr>
                <w:rFonts w:eastAsia="Times New Roman"/>
                <w:sz w:val="22"/>
              </w:rPr>
            </w:pPr>
            <w:r w:rsidRPr="00E21EA2">
              <w:rPr>
                <w:rFonts w:eastAsia="Times New Roman"/>
                <w:color w:val="000000"/>
                <w:sz w:val="22"/>
              </w:rPr>
              <w:t>3. В ал. 3, изречение първо думата „календарна“ се заличава.</w:t>
            </w:r>
          </w:p>
          <w:p w:rsidR="00E21EA2" w:rsidRPr="00E21EA2" w:rsidRDefault="00E21EA2" w:rsidP="00E21EA2">
            <w:pPr>
              <w:spacing w:after="0" w:line="268" w:lineRule="auto"/>
              <w:ind w:firstLine="283"/>
              <w:jc w:val="both"/>
              <w:textAlignment w:val="center"/>
              <w:rPr>
                <w:rFonts w:eastAsia="Times New Roman"/>
                <w:sz w:val="22"/>
              </w:rPr>
            </w:pPr>
            <w:r w:rsidRPr="00E21EA2">
              <w:rPr>
                <w:rFonts w:eastAsia="Times New Roman"/>
                <w:color w:val="000000"/>
                <w:sz w:val="22"/>
              </w:rPr>
              <w:t>4. В ал. 9 след думите „за 18-месечния период“ се поставя запетая и се добавя „а при бременност и раждане и при осиновяване на дете от 2- до 5-годишна възраст – за 24-месечния период“ и думите „календарна година“ се заменят с „година, освен в случаите по чл. 6, ал. 15 КСО“.</w:t>
            </w:r>
          </w:p>
          <w:p w:rsidR="00E21EA2" w:rsidRPr="00E21EA2" w:rsidRDefault="00E21EA2" w:rsidP="00E21EA2">
            <w:pPr>
              <w:spacing w:after="0" w:line="268" w:lineRule="auto"/>
              <w:ind w:firstLine="283"/>
              <w:jc w:val="both"/>
              <w:textAlignment w:val="center"/>
              <w:rPr>
                <w:rFonts w:eastAsia="Times New Roman"/>
                <w:sz w:val="22"/>
              </w:rPr>
            </w:pPr>
            <w:r w:rsidRPr="00E21EA2">
              <w:rPr>
                <w:rFonts w:eastAsia="Times New Roman"/>
                <w:color w:val="000000"/>
                <w:sz w:val="22"/>
              </w:rPr>
              <w:lastRenderedPageBreak/>
              <w:t>5. В ал. 7 думата „производители“ се заменя със „стопани“.</w:t>
            </w:r>
          </w:p>
          <w:p w:rsidR="00E21EA2" w:rsidRPr="00E21EA2" w:rsidRDefault="00E21EA2" w:rsidP="00E21EA2">
            <w:pPr>
              <w:spacing w:after="0" w:line="268" w:lineRule="auto"/>
              <w:ind w:firstLine="283"/>
              <w:jc w:val="both"/>
              <w:textAlignment w:val="center"/>
              <w:rPr>
                <w:rFonts w:eastAsia="Times New Roman"/>
                <w:sz w:val="22"/>
              </w:rPr>
            </w:pPr>
            <w:r w:rsidRPr="00E21EA2">
              <w:rPr>
                <w:rFonts w:eastAsia="Times New Roman"/>
                <w:b/>
                <w:bCs/>
                <w:color w:val="000000"/>
                <w:sz w:val="22"/>
              </w:rPr>
              <w:t xml:space="preserve">§ 3. </w:t>
            </w:r>
            <w:r w:rsidRPr="00E21EA2">
              <w:rPr>
                <w:rFonts w:eastAsia="Times New Roman"/>
                <w:color w:val="000000"/>
                <w:sz w:val="22"/>
              </w:rPr>
              <w:t>В чл. 19 се правят следните изменения и допълнения:</w:t>
            </w:r>
          </w:p>
          <w:p w:rsidR="00E21EA2" w:rsidRPr="00E21EA2" w:rsidRDefault="00E21EA2" w:rsidP="00E21EA2">
            <w:pPr>
              <w:spacing w:after="0" w:line="268" w:lineRule="auto"/>
              <w:ind w:firstLine="283"/>
              <w:jc w:val="both"/>
              <w:textAlignment w:val="center"/>
              <w:rPr>
                <w:rFonts w:eastAsia="Times New Roman"/>
                <w:sz w:val="22"/>
              </w:rPr>
            </w:pPr>
            <w:r w:rsidRPr="00E21EA2">
              <w:rPr>
                <w:rFonts w:eastAsia="Times New Roman"/>
                <w:color w:val="000000"/>
                <w:sz w:val="22"/>
              </w:rPr>
              <w:t>1. В ал. 2 след думите „за 18-месечния период“ се поставя запетая и се добавя „а при бременност и раждане и при осиновяване на дете от 2- до 5-годишна възраст – за 24-месечния период“, а думите „календарна година“ се заменят с „година, освен в случаите по чл. 6, ал. 15 КСО“.</w:t>
            </w:r>
          </w:p>
          <w:p w:rsidR="00E21EA2" w:rsidRPr="00E21EA2" w:rsidRDefault="00E21EA2" w:rsidP="00E21EA2">
            <w:pPr>
              <w:spacing w:after="0" w:line="268" w:lineRule="auto"/>
              <w:ind w:firstLine="283"/>
              <w:jc w:val="both"/>
              <w:textAlignment w:val="center"/>
              <w:rPr>
                <w:rFonts w:eastAsia="Times New Roman"/>
                <w:sz w:val="22"/>
              </w:rPr>
            </w:pPr>
            <w:r w:rsidRPr="00E21EA2">
              <w:rPr>
                <w:rFonts w:eastAsia="Times New Roman"/>
                <w:color w:val="000000"/>
                <w:sz w:val="22"/>
              </w:rPr>
              <w:t>2. В ал. 3 след думите „за 18-месечния период“ се поставя запетая и се добавя „а при бременност и раждане и при осиновяване на дете от 2- до 5-годишна възраст – за 24-месечния период“, а думите „календарна година“ се заменят с „година, освен в случаите по чл. 6, ал. 15 КСО“.</w:t>
            </w:r>
          </w:p>
          <w:p w:rsidR="00E21EA2" w:rsidRPr="00E21EA2" w:rsidRDefault="00E21EA2" w:rsidP="00E21EA2">
            <w:pPr>
              <w:spacing w:after="0" w:line="268" w:lineRule="auto"/>
              <w:ind w:firstLine="283"/>
              <w:jc w:val="both"/>
              <w:textAlignment w:val="center"/>
              <w:rPr>
                <w:rFonts w:eastAsia="Times New Roman"/>
                <w:sz w:val="22"/>
              </w:rPr>
            </w:pPr>
            <w:r w:rsidRPr="00E21EA2">
              <w:rPr>
                <w:rFonts w:eastAsia="Times New Roman"/>
                <w:b/>
                <w:bCs/>
                <w:color w:val="000000"/>
                <w:sz w:val="22"/>
              </w:rPr>
              <w:t xml:space="preserve">§ 4. </w:t>
            </w:r>
            <w:r w:rsidRPr="00E21EA2">
              <w:rPr>
                <w:rFonts w:eastAsia="Times New Roman"/>
                <w:color w:val="000000"/>
                <w:sz w:val="22"/>
              </w:rPr>
              <w:t>Член 26 се изменя така:</w:t>
            </w:r>
          </w:p>
          <w:p w:rsidR="00E21EA2" w:rsidRPr="00E21EA2" w:rsidRDefault="00E21EA2" w:rsidP="00E21EA2">
            <w:pPr>
              <w:spacing w:after="0" w:line="268" w:lineRule="auto"/>
              <w:ind w:firstLine="283"/>
              <w:jc w:val="both"/>
              <w:textAlignment w:val="center"/>
              <w:rPr>
                <w:rFonts w:eastAsia="Times New Roman"/>
                <w:sz w:val="22"/>
              </w:rPr>
            </w:pPr>
            <w:r w:rsidRPr="00E21EA2">
              <w:rPr>
                <w:rFonts w:eastAsia="Times New Roman"/>
                <w:color w:val="000000"/>
                <w:sz w:val="22"/>
              </w:rPr>
              <w:t>„Чл. 26. (1) Паричните обезщетения и помощи, изплатени на осигурените лица, се преизчисляват служебно въз основа на данните по чл. 5, ал. 4, т. 1 КСО до 30 юни на годината, следваща годината, за която се отнасят. Когато паричните обезщетения и помощите са изплатени в размер, по-малък от дължимия, разликата се изплаща в срока по изречение първо.</w:t>
            </w:r>
          </w:p>
          <w:p w:rsidR="00E21EA2" w:rsidRPr="00E21EA2" w:rsidRDefault="00E21EA2" w:rsidP="00E21EA2">
            <w:pPr>
              <w:spacing w:after="0" w:line="268" w:lineRule="auto"/>
              <w:ind w:firstLine="283"/>
              <w:jc w:val="both"/>
              <w:textAlignment w:val="center"/>
              <w:rPr>
                <w:rFonts w:eastAsia="Times New Roman"/>
                <w:sz w:val="22"/>
              </w:rPr>
            </w:pPr>
            <w:r w:rsidRPr="00E21EA2">
              <w:rPr>
                <w:rFonts w:eastAsia="Times New Roman"/>
                <w:color w:val="000000"/>
                <w:sz w:val="22"/>
              </w:rPr>
              <w:t xml:space="preserve">(2) Паричните обезщетения и помощи, изплатени на </w:t>
            </w:r>
            <w:proofErr w:type="spellStart"/>
            <w:r w:rsidRPr="00E21EA2">
              <w:rPr>
                <w:rFonts w:eastAsia="Times New Roman"/>
                <w:color w:val="000000"/>
                <w:sz w:val="22"/>
              </w:rPr>
              <w:t>самоосигуряващите</w:t>
            </w:r>
            <w:proofErr w:type="spellEnd"/>
            <w:r w:rsidRPr="00E21EA2">
              <w:rPr>
                <w:rFonts w:eastAsia="Times New Roman"/>
                <w:color w:val="000000"/>
                <w:sz w:val="22"/>
              </w:rPr>
              <w:t xml:space="preserve"> се лица за предходната календарна година, се преизчисляват служебно до 30 юни на текущата година въз основа на окончателния осигурителен доход, определен съгласно чл. 6, ал. 8 КСО. Когато паричните обезщетения и помощите са изплатени в размер, по-малък от дължимия, разликата се изплаща в срока по изречение първо. Изплатените в по-висок от дължимия размер обезщетения се възстановяват от </w:t>
            </w:r>
            <w:proofErr w:type="spellStart"/>
            <w:r w:rsidRPr="00E21EA2">
              <w:rPr>
                <w:rFonts w:eastAsia="Times New Roman"/>
                <w:color w:val="000000"/>
                <w:sz w:val="22"/>
              </w:rPr>
              <w:t>самоосигуряващите</w:t>
            </w:r>
            <w:proofErr w:type="spellEnd"/>
            <w:r w:rsidRPr="00E21EA2">
              <w:rPr>
                <w:rFonts w:eastAsia="Times New Roman"/>
                <w:color w:val="000000"/>
                <w:sz w:val="22"/>
              </w:rPr>
              <w:t xml:space="preserve"> се лица.“</w:t>
            </w:r>
          </w:p>
          <w:p w:rsidR="00E21EA2" w:rsidRPr="00E21EA2" w:rsidRDefault="00E21EA2" w:rsidP="00E21EA2">
            <w:pPr>
              <w:spacing w:after="0" w:line="268" w:lineRule="auto"/>
              <w:ind w:firstLine="283"/>
              <w:jc w:val="both"/>
              <w:textAlignment w:val="center"/>
              <w:rPr>
                <w:rFonts w:eastAsia="Times New Roman"/>
                <w:sz w:val="22"/>
              </w:rPr>
            </w:pPr>
            <w:r w:rsidRPr="00E21EA2">
              <w:rPr>
                <w:rFonts w:eastAsia="Times New Roman"/>
                <w:b/>
                <w:bCs/>
                <w:color w:val="000000"/>
                <w:sz w:val="22"/>
              </w:rPr>
              <w:t>§ 5.</w:t>
            </w:r>
            <w:r w:rsidRPr="00E21EA2">
              <w:rPr>
                <w:rFonts w:eastAsia="Times New Roman"/>
                <w:color w:val="000000"/>
                <w:sz w:val="22"/>
              </w:rPr>
              <w:t xml:space="preserve"> В чл. 27, ал. 3 думите „постоянен адрес на българска територия“ се заменят с „постоянен адрес в Република България“.</w:t>
            </w:r>
          </w:p>
          <w:p w:rsidR="00E21EA2" w:rsidRPr="00E21EA2" w:rsidRDefault="00E21EA2" w:rsidP="00E21EA2">
            <w:pPr>
              <w:spacing w:after="0" w:line="268" w:lineRule="auto"/>
              <w:ind w:firstLine="283"/>
              <w:jc w:val="both"/>
              <w:textAlignment w:val="center"/>
              <w:rPr>
                <w:rFonts w:eastAsia="Times New Roman"/>
                <w:sz w:val="22"/>
              </w:rPr>
            </w:pPr>
            <w:r w:rsidRPr="00E21EA2">
              <w:rPr>
                <w:rFonts w:eastAsia="Times New Roman"/>
                <w:b/>
                <w:bCs/>
                <w:color w:val="000000"/>
                <w:sz w:val="22"/>
              </w:rPr>
              <w:t xml:space="preserve">§ 6. </w:t>
            </w:r>
            <w:r w:rsidRPr="00E21EA2">
              <w:rPr>
                <w:rFonts w:eastAsia="Times New Roman"/>
                <w:color w:val="000000"/>
                <w:sz w:val="22"/>
              </w:rPr>
              <w:t>В чл. 30 ал. 3 се отменя.</w:t>
            </w:r>
          </w:p>
          <w:p w:rsidR="00E21EA2" w:rsidRPr="00E21EA2" w:rsidRDefault="00E21EA2" w:rsidP="00E21EA2">
            <w:pPr>
              <w:spacing w:after="0" w:line="240" w:lineRule="auto"/>
              <w:rPr>
                <w:rFonts w:eastAsia="Times New Roman"/>
                <w:sz w:val="22"/>
              </w:rPr>
            </w:pPr>
            <w:r w:rsidRPr="00E21EA2">
              <w:rPr>
                <w:rFonts w:eastAsia="Times New Roman"/>
                <w:b/>
                <w:bCs/>
                <w:color w:val="000000"/>
                <w:sz w:val="22"/>
              </w:rPr>
              <w:t xml:space="preserve">    § 7. </w:t>
            </w:r>
            <w:r w:rsidRPr="00E21EA2">
              <w:rPr>
                <w:rFonts w:eastAsia="Times New Roman"/>
                <w:color w:val="000000"/>
                <w:sz w:val="22"/>
              </w:rPr>
              <w:t>Приложение № 15 към чл. 3, ал. 2 се изменя така:</w:t>
            </w:r>
          </w:p>
          <w:p w:rsidR="00E21EA2" w:rsidRPr="00E21EA2" w:rsidRDefault="00E21EA2" w:rsidP="00E21EA2">
            <w:pPr>
              <w:spacing w:after="0" w:line="268" w:lineRule="auto"/>
              <w:jc w:val="right"/>
              <w:textAlignment w:val="center"/>
              <w:rPr>
                <w:rFonts w:eastAsia="Times New Roman"/>
                <w:color w:val="000000"/>
                <w:sz w:val="22"/>
              </w:rPr>
            </w:pPr>
            <w:r w:rsidRPr="00E21EA2">
              <w:rPr>
                <w:rFonts w:eastAsia="Times New Roman"/>
                <w:color w:val="000000"/>
                <w:sz w:val="22"/>
              </w:rPr>
              <w:t>„Приложение № 15 към чл. 3, ал. 2</w:t>
            </w:r>
          </w:p>
          <w:p w:rsidR="00E21EA2" w:rsidRPr="00E21EA2" w:rsidRDefault="00E21EA2" w:rsidP="00E21EA2">
            <w:pPr>
              <w:spacing w:after="0" w:line="240" w:lineRule="auto"/>
              <w:rPr>
                <w:rFonts w:eastAsia="Times New Roman"/>
                <w:sz w:val="22"/>
              </w:rPr>
            </w:pPr>
            <w:r w:rsidRPr="00E21EA2">
              <w:rPr>
                <w:rFonts w:eastAsia="Times New Roman"/>
                <w:sz w:val="22"/>
              </w:rPr>
              <w:t> </w:t>
            </w:r>
          </w:p>
          <w:p w:rsidR="00E21EA2" w:rsidRPr="00E21EA2" w:rsidRDefault="00E21EA2" w:rsidP="00E21EA2">
            <w:pPr>
              <w:spacing w:before="100" w:beforeAutospacing="1" w:after="100" w:afterAutospacing="1" w:line="240" w:lineRule="auto"/>
              <w:rPr>
                <w:rFonts w:eastAsia="Times New Roman"/>
                <w:sz w:val="22"/>
              </w:rPr>
            </w:pPr>
            <w:hyperlink r:id="rId4" w:history="1">
              <w:r w:rsidRPr="00E21EA2">
                <w:rPr>
                  <w:rFonts w:eastAsia="Times New Roman"/>
                  <w:color w:val="0000FF"/>
                  <w:sz w:val="22"/>
                  <w:u w:val="single"/>
                </w:rPr>
                <w:t>ВИЖ приложението</w:t>
              </w:r>
            </w:hyperlink>
          </w:p>
          <w:p w:rsidR="00E21EA2" w:rsidRPr="00E21EA2" w:rsidRDefault="00E21EA2" w:rsidP="00E21EA2">
            <w:pPr>
              <w:spacing w:after="0" w:line="240" w:lineRule="auto"/>
              <w:rPr>
                <w:rFonts w:eastAsia="Times New Roman"/>
                <w:sz w:val="22"/>
              </w:rPr>
            </w:pPr>
            <w:r w:rsidRPr="00E21EA2">
              <w:rPr>
                <w:rFonts w:eastAsia="Times New Roman"/>
                <w:sz w:val="22"/>
              </w:rPr>
              <w:t>   </w:t>
            </w:r>
          </w:p>
          <w:p w:rsidR="00E21EA2" w:rsidRPr="00E21EA2" w:rsidRDefault="00E21EA2" w:rsidP="00E21EA2">
            <w:pPr>
              <w:spacing w:after="0" w:line="268" w:lineRule="auto"/>
              <w:ind w:firstLine="283"/>
              <w:jc w:val="center"/>
              <w:textAlignment w:val="center"/>
              <w:rPr>
                <w:rFonts w:eastAsia="Times New Roman"/>
                <w:sz w:val="22"/>
              </w:rPr>
            </w:pPr>
            <w:r w:rsidRPr="00E21EA2">
              <w:rPr>
                <w:rFonts w:eastAsia="Times New Roman"/>
                <w:color w:val="000000"/>
                <w:spacing w:val="2"/>
                <w:sz w:val="22"/>
              </w:rPr>
              <w:t>УКАЗАНИЯ</w:t>
            </w:r>
          </w:p>
          <w:p w:rsidR="00E21EA2" w:rsidRPr="00E21EA2" w:rsidRDefault="00E21EA2" w:rsidP="00E21EA2">
            <w:pPr>
              <w:keepNext/>
              <w:spacing w:after="113" w:line="268" w:lineRule="auto"/>
              <w:jc w:val="center"/>
              <w:textAlignment w:val="center"/>
              <w:rPr>
                <w:rFonts w:eastAsia="Times New Roman"/>
                <w:sz w:val="22"/>
              </w:rPr>
            </w:pPr>
            <w:r w:rsidRPr="00E21EA2">
              <w:rPr>
                <w:rFonts w:eastAsia="Times New Roman"/>
                <w:color w:val="000000"/>
                <w:spacing w:val="2"/>
                <w:sz w:val="22"/>
              </w:rPr>
              <w:t>за попълване на Декларация от осигурителя/</w:t>
            </w:r>
            <w:proofErr w:type="spellStart"/>
            <w:r w:rsidRPr="00E21EA2">
              <w:rPr>
                <w:rFonts w:eastAsia="Times New Roman"/>
                <w:color w:val="000000"/>
                <w:spacing w:val="2"/>
                <w:sz w:val="22"/>
              </w:rPr>
              <w:t>самоосигуряващия</w:t>
            </w:r>
            <w:proofErr w:type="spellEnd"/>
            <w:r w:rsidRPr="00E21EA2">
              <w:rPr>
                <w:rFonts w:eastAsia="Times New Roman"/>
                <w:color w:val="000000"/>
                <w:spacing w:val="2"/>
                <w:sz w:val="22"/>
              </w:rPr>
              <w:t xml:space="preserve"> се относно правото на парично обезщетение за временна неработоспособност, при трудоустрояване и бременност и раждане</w:t>
            </w:r>
          </w:p>
          <w:p w:rsidR="00E21EA2" w:rsidRPr="00E21EA2" w:rsidRDefault="00E21EA2" w:rsidP="00E21EA2">
            <w:pPr>
              <w:spacing w:after="0" w:line="268" w:lineRule="auto"/>
              <w:ind w:firstLine="283"/>
              <w:jc w:val="both"/>
              <w:textAlignment w:val="center"/>
              <w:rPr>
                <w:rFonts w:eastAsia="Times New Roman"/>
                <w:sz w:val="22"/>
              </w:rPr>
            </w:pPr>
            <w:r w:rsidRPr="00E21EA2">
              <w:rPr>
                <w:rFonts w:eastAsia="Times New Roman"/>
                <w:color w:val="000000"/>
                <w:spacing w:val="2"/>
                <w:sz w:val="22"/>
              </w:rPr>
              <w:t>Декларация – приложение № 15, се представя за всеки болничен лист – за временна неработоспособност, бременност и раждане или трудоустрояване, независимо дали е „първичен“, или „продължение“. Декларацията не се представя от лица, придобили право за получаване на парично обезщетение, за периодите след приключване на производство по ликвидация или прекратяване на осигурителя.</w:t>
            </w:r>
          </w:p>
          <w:p w:rsidR="00E21EA2" w:rsidRPr="00E21EA2" w:rsidRDefault="00E21EA2" w:rsidP="00E21EA2">
            <w:pPr>
              <w:spacing w:after="0" w:line="268" w:lineRule="auto"/>
              <w:ind w:firstLine="283"/>
              <w:jc w:val="both"/>
              <w:textAlignment w:val="center"/>
              <w:rPr>
                <w:rFonts w:eastAsia="Times New Roman"/>
                <w:sz w:val="22"/>
              </w:rPr>
            </w:pPr>
            <w:r w:rsidRPr="00E21EA2">
              <w:rPr>
                <w:rFonts w:eastAsia="Times New Roman"/>
                <w:color w:val="000000"/>
                <w:spacing w:val="2"/>
                <w:sz w:val="22"/>
              </w:rPr>
              <w:t>За болничен лист, издаден на лице, осигурено за съответния риск към деня на настъпването на риска по повече от едно правоотношение/основание за осигуряване при един осигурител (същия ЕИК), се представя отделна декларация за всяко от правоотношенията/основанията за осигуряване. Когато преди настъпването на риска осигуряването по всички правоотношения/основания е прекратено, се представя само една декларация.</w:t>
            </w:r>
          </w:p>
          <w:p w:rsidR="00E21EA2" w:rsidRPr="00E21EA2" w:rsidRDefault="00E21EA2" w:rsidP="00E21EA2">
            <w:pPr>
              <w:spacing w:after="0" w:line="268" w:lineRule="auto"/>
              <w:ind w:firstLine="283"/>
              <w:jc w:val="both"/>
              <w:textAlignment w:val="center"/>
              <w:rPr>
                <w:rFonts w:eastAsia="Times New Roman"/>
                <w:sz w:val="22"/>
              </w:rPr>
            </w:pPr>
            <w:r w:rsidRPr="00E21EA2">
              <w:rPr>
                <w:rFonts w:eastAsia="Times New Roman"/>
                <w:color w:val="000000"/>
                <w:spacing w:val="2"/>
                <w:sz w:val="22"/>
              </w:rPr>
              <w:t xml:space="preserve">Декларацията се попълва от осигурителите – за осигурените при тях лица; от </w:t>
            </w:r>
            <w:proofErr w:type="spellStart"/>
            <w:r w:rsidRPr="00E21EA2">
              <w:rPr>
                <w:rFonts w:eastAsia="Times New Roman"/>
                <w:color w:val="000000"/>
                <w:spacing w:val="2"/>
                <w:sz w:val="22"/>
              </w:rPr>
              <w:t>самоосигуряващите</w:t>
            </w:r>
            <w:proofErr w:type="spellEnd"/>
            <w:r w:rsidRPr="00E21EA2">
              <w:rPr>
                <w:rFonts w:eastAsia="Times New Roman"/>
                <w:color w:val="000000"/>
                <w:spacing w:val="2"/>
                <w:sz w:val="22"/>
              </w:rPr>
              <w:t xml:space="preserve"> се лица – когато не са собственици или </w:t>
            </w:r>
            <w:proofErr w:type="spellStart"/>
            <w:r w:rsidRPr="00E21EA2">
              <w:rPr>
                <w:rFonts w:eastAsia="Times New Roman"/>
                <w:color w:val="000000"/>
                <w:spacing w:val="2"/>
                <w:sz w:val="22"/>
              </w:rPr>
              <w:t>съдружници</w:t>
            </w:r>
            <w:proofErr w:type="spellEnd"/>
            <w:r w:rsidRPr="00E21EA2">
              <w:rPr>
                <w:rFonts w:eastAsia="Times New Roman"/>
                <w:color w:val="000000"/>
                <w:spacing w:val="2"/>
                <w:sz w:val="22"/>
              </w:rPr>
              <w:t xml:space="preserve"> в търговски или в неперсонифицирани дружества; от дружествата – за </w:t>
            </w:r>
            <w:proofErr w:type="spellStart"/>
            <w:r w:rsidRPr="00E21EA2">
              <w:rPr>
                <w:rFonts w:eastAsia="Times New Roman"/>
                <w:color w:val="000000"/>
                <w:spacing w:val="2"/>
                <w:sz w:val="22"/>
              </w:rPr>
              <w:t>самоосигуряващите</w:t>
            </w:r>
            <w:proofErr w:type="spellEnd"/>
            <w:r w:rsidRPr="00E21EA2">
              <w:rPr>
                <w:rFonts w:eastAsia="Times New Roman"/>
                <w:color w:val="000000"/>
                <w:spacing w:val="2"/>
                <w:sz w:val="22"/>
              </w:rPr>
              <w:t xml:space="preserve"> се лица, когато са </w:t>
            </w:r>
            <w:r w:rsidRPr="00E21EA2">
              <w:rPr>
                <w:rFonts w:eastAsia="Times New Roman"/>
                <w:color w:val="000000"/>
                <w:spacing w:val="2"/>
                <w:sz w:val="22"/>
              </w:rPr>
              <w:lastRenderedPageBreak/>
              <w:t xml:space="preserve">собственици или </w:t>
            </w:r>
            <w:proofErr w:type="spellStart"/>
            <w:r w:rsidRPr="00E21EA2">
              <w:rPr>
                <w:rFonts w:eastAsia="Times New Roman"/>
                <w:color w:val="000000"/>
                <w:spacing w:val="2"/>
                <w:sz w:val="22"/>
              </w:rPr>
              <w:t>съдружници</w:t>
            </w:r>
            <w:proofErr w:type="spellEnd"/>
            <w:r w:rsidRPr="00E21EA2">
              <w:rPr>
                <w:rFonts w:eastAsia="Times New Roman"/>
                <w:color w:val="000000"/>
                <w:spacing w:val="2"/>
                <w:sz w:val="22"/>
              </w:rPr>
              <w:t xml:space="preserve"> в търговски или в неперсонифицирани дружества.</w:t>
            </w:r>
          </w:p>
          <w:p w:rsidR="00E21EA2" w:rsidRPr="00E21EA2" w:rsidRDefault="00E21EA2" w:rsidP="00E21EA2">
            <w:pPr>
              <w:spacing w:after="0" w:line="268" w:lineRule="auto"/>
              <w:ind w:firstLine="283"/>
              <w:jc w:val="both"/>
              <w:textAlignment w:val="center"/>
              <w:rPr>
                <w:rFonts w:eastAsia="Times New Roman"/>
                <w:sz w:val="22"/>
              </w:rPr>
            </w:pPr>
            <w:r w:rsidRPr="00E21EA2">
              <w:rPr>
                <w:rFonts w:eastAsia="Times New Roman"/>
                <w:color w:val="000000"/>
                <w:spacing w:val="2"/>
                <w:sz w:val="22"/>
              </w:rPr>
              <w:t>Декларацията се представя на електронен носител, а когато броят на едновременно представените декларации е не повече от две, може да е на хартиен носител. Осигурителните каси представят декларацията само на електронен носител.</w:t>
            </w:r>
          </w:p>
          <w:p w:rsidR="00E21EA2" w:rsidRPr="00E21EA2" w:rsidRDefault="00E21EA2" w:rsidP="00E21EA2">
            <w:pPr>
              <w:spacing w:after="0" w:line="268" w:lineRule="auto"/>
              <w:ind w:firstLine="283"/>
              <w:jc w:val="both"/>
              <w:textAlignment w:val="center"/>
              <w:rPr>
                <w:rFonts w:eastAsia="Times New Roman"/>
                <w:sz w:val="22"/>
              </w:rPr>
            </w:pPr>
            <w:r w:rsidRPr="00E21EA2">
              <w:rPr>
                <w:rFonts w:eastAsia="Times New Roman"/>
                <w:color w:val="000000"/>
                <w:spacing w:val="2"/>
                <w:sz w:val="22"/>
              </w:rPr>
              <w:t>Навсякъде в декларацията датите се попълват от ляво надясно в по 2 позиции за ден, месец, година.</w:t>
            </w:r>
          </w:p>
          <w:p w:rsidR="00E21EA2" w:rsidRPr="00E21EA2" w:rsidRDefault="00E21EA2" w:rsidP="00E21EA2">
            <w:pPr>
              <w:spacing w:after="0" w:line="268" w:lineRule="auto"/>
              <w:ind w:firstLine="283"/>
              <w:jc w:val="both"/>
              <w:textAlignment w:val="center"/>
              <w:rPr>
                <w:rFonts w:eastAsia="Times New Roman"/>
                <w:sz w:val="22"/>
              </w:rPr>
            </w:pPr>
            <w:r w:rsidRPr="00E21EA2">
              <w:rPr>
                <w:rFonts w:eastAsia="Times New Roman"/>
                <w:color w:val="000000"/>
                <w:spacing w:val="4"/>
                <w:sz w:val="22"/>
              </w:rPr>
              <w:t xml:space="preserve">На ред „Приложение за болничен лист № ...“ се попълва номерът в 12 позиции (включително нулите – при ляво подравняване), който се състои от </w:t>
            </w:r>
            <w:proofErr w:type="spellStart"/>
            <w:r w:rsidRPr="00E21EA2">
              <w:rPr>
                <w:rFonts w:eastAsia="Times New Roman"/>
                <w:color w:val="000000"/>
                <w:spacing w:val="4"/>
                <w:sz w:val="22"/>
              </w:rPr>
              <w:t>едносимволен</w:t>
            </w:r>
            <w:proofErr w:type="spellEnd"/>
            <w:r w:rsidRPr="00E21EA2">
              <w:rPr>
                <w:rFonts w:eastAsia="Times New Roman"/>
                <w:color w:val="000000"/>
                <w:spacing w:val="4"/>
                <w:sz w:val="22"/>
              </w:rPr>
              <w:t xml:space="preserve"> буквен код, определящ начина на представяне на данните от болничния лист: Е – за данните, представяни в регистъра по електронен път, и Р – за дан</w:t>
            </w:r>
            <w:r w:rsidRPr="00E21EA2">
              <w:rPr>
                <w:rFonts w:eastAsia="Times New Roman"/>
                <w:color w:val="000000"/>
                <w:spacing w:val="4"/>
                <w:sz w:val="22"/>
              </w:rPr>
              <w:softHyphen/>
              <w:t xml:space="preserve">ните, представяни в териториално поделение на НОИ на хартиен носител; </w:t>
            </w:r>
            <w:proofErr w:type="spellStart"/>
            <w:r w:rsidRPr="00E21EA2">
              <w:rPr>
                <w:rFonts w:eastAsia="Times New Roman"/>
                <w:color w:val="000000"/>
                <w:spacing w:val="4"/>
                <w:sz w:val="22"/>
              </w:rPr>
              <w:t>четирицифрено</w:t>
            </w:r>
            <w:proofErr w:type="spellEnd"/>
            <w:r w:rsidRPr="00E21EA2">
              <w:rPr>
                <w:rFonts w:eastAsia="Times New Roman"/>
                <w:color w:val="000000"/>
                <w:spacing w:val="4"/>
                <w:sz w:val="22"/>
              </w:rPr>
              <w:t xml:space="preserve"> пълно означение на календарната година, в която се генерира номерът и </w:t>
            </w:r>
            <w:proofErr w:type="spellStart"/>
            <w:r w:rsidRPr="00E21EA2">
              <w:rPr>
                <w:rFonts w:eastAsia="Times New Roman"/>
                <w:color w:val="000000"/>
                <w:spacing w:val="4"/>
                <w:sz w:val="22"/>
              </w:rPr>
              <w:t>седемцифрен</w:t>
            </w:r>
            <w:proofErr w:type="spellEnd"/>
            <w:r w:rsidRPr="00E21EA2">
              <w:rPr>
                <w:rFonts w:eastAsia="Times New Roman"/>
                <w:color w:val="000000"/>
                <w:spacing w:val="4"/>
                <w:sz w:val="22"/>
              </w:rPr>
              <w:t xml:space="preserve"> нарастващ номер, уникален за календарната година, в която се генерира номерът и датата на издаване на болничния лист.</w:t>
            </w:r>
          </w:p>
          <w:p w:rsidR="00E21EA2" w:rsidRPr="00E21EA2" w:rsidRDefault="00E21EA2" w:rsidP="00E21EA2">
            <w:pPr>
              <w:spacing w:after="0" w:line="268" w:lineRule="auto"/>
              <w:ind w:firstLine="283"/>
              <w:jc w:val="both"/>
              <w:textAlignment w:val="center"/>
              <w:rPr>
                <w:rFonts w:eastAsia="Times New Roman"/>
                <w:sz w:val="22"/>
              </w:rPr>
            </w:pPr>
            <w:r w:rsidRPr="00E21EA2">
              <w:rPr>
                <w:rFonts w:eastAsia="Times New Roman"/>
                <w:color w:val="000000"/>
                <w:spacing w:val="2"/>
                <w:sz w:val="22"/>
              </w:rPr>
              <w:t xml:space="preserve">На ред „Входящ номер и дата на представяне на болничния лист на осигурителя/дружеството“ се попълва входящият номер – при ляво подравняване, и датата, на която болничният лист е представен на осигурителя. Когато болничният лист е издаден на </w:t>
            </w:r>
            <w:proofErr w:type="spellStart"/>
            <w:r w:rsidRPr="00E21EA2">
              <w:rPr>
                <w:rFonts w:eastAsia="Times New Roman"/>
                <w:color w:val="000000"/>
                <w:spacing w:val="2"/>
                <w:sz w:val="22"/>
              </w:rPr>
              <w:t>самоосигуряващо</w:t>
            </w:r>
            <w:proofErr w:type="spellEnd"/>
            <w:r w:rsidRPr="00E21EA2">
              <w:rPr>
                <w:rFonts w:eastAsia="Times New Roman"/>
                <w:color w:val="000000"/>
                <w:spacing w:val="2"/>
                <w:sz w:val="22"/>
              </w:rPr>
              <w:t xml:space="preserve"> се лице, което е собственик или съдружник в търговско или в неперсонифицирано дружество, се попълва датата, на която болничният лист е представен в дружеството. В декларацията за болнични листове, издадени на </w:t>
            </w:r>
            <w:proofErr w:type="spellStart"/>
            <w:r w:rsidRPr="00E21EA2">
              <w:rPr>
                <w:rFonts w:eastAsia="Times New Roman"/>
                <w:color w:val="000000"/>
                <w:spacing w:val="2"/>
                <w:sz w:val="22"/>
              </w:rPr>
              <w:t>самоосигуряващи</w:t>
            </w:r>
            <w:proofErr w:type="spellEnd"/>
            <w:r w:rsidRPr="00E21EA2">
              <w:rPr>
                <w:rFonts w:eastAsia="Times New Roman"/>
                <w:color w:val="000000"/>
                <w:spacing w:val="2"/>
                <w:sz w:val="22"/>
              </w:rPr>
              <w:t xml:space="preserve"> се лица, които не са собственици или </w:t>
            </w:r>
            <w:proofErr w:type="spellStart"/>
            <w:r w:rsidRPr="00E21EA2">
              <w:rPr>
                <w:rFonts w:eastAsia="Times New Roman"/>
                <w:color w:val="000000"/>
                <w:spacing w:val="2"/>
                <w:sz w:val="22"/>
              </w:rPr>
              <w:t>съдружници</w:t>
            </w:r>
            <w:proofErr w:type="spellEnd"/>
            <w:r w:rsidRPr="00E21EA2">
              <w:rPr>
                <w:rFonts w:eastAsia="Times New Roman"/>
                <w:color w:val="000000"/>
                <w:spacing w:val="2"/>
                <w:sz w:val="22"/>
              </w:rPr>
              <w:t xml:space="preserve"> в търговски или в неперсонифицирани дружества, не се попълват данни на този ред.</w:t>
            </w:r>
          </w:p>
          <w:p w:rsidR="00E21EA2" w:rsidRPr="00E21EA2" w:rsidRDefault="00E21EA2" w:rsidP="00E21EA2">
            <w:pPr>
              <w:spacing w:after="0" w:line="268" w:lineRule="auto"/>
              <w:ind w:firstLine="283"/>
              <w:jc w:val="both"/>
              <w:textAlignment w:val="center"/>
              <w:rPr>
                <w:rFonts w:eastAsia="Times New Roman"/>
                <w:sz w:val="22"/>
              </w:rPr>
            </w:pPr>
            <w:r w:rsidRPr="00E21EA2">
              <w:rPr>
                <w:rFonts w:eastAsia="Times New Roman"/>
                <w:color w:val="000000"/>
                <w:spacing w:val="2"/>
                <w:sz w:val="22"/>
              </w:rPr>
              <w:t>На ред „Брой приложения № 15 за болничния лист“ в 2 позиции се попълва броят на приложените декларации в зависимост от броя на правоотношенията или основанията, по които лицето е осигурено за „общо заболяване и майчинство“ и/или за „трудова злополука и професионална болест“ при един осигурител (същия ЕИК) към деня на настъпването на риска.</w:t>
            </w:r>
          </w:p>
          <w:p w:rsidR="00E21EA2" w:rsidRPr="00E21EA2" w:rsidRDefault="00E21EA2" w:rsidP="00E21EA2">
            <w:pPr>
              <w:spacing w:after="0" w:line="268" w:lineRule="auto"/>
              <w:ind w:firstLine="283"/>
              <w:jc w:val="both"/>
              <w:textAlignment w:val="center"/>
              <w:rPr>
                <w:rFonts w:eastAsia="Times New Roman"/>
                <w:sz w:val="22"/>
              </w:rPr>
            </w:pPr>
            <w:r w:rsidRPr="00E21EA2">
              <w:rPr>
                <w:rFonts w:eastAsia="Times New Roman"/>
                <w:i/>
                <w:iCs/>
                <w:color w:val="000000"/>
                <w:spacing w:val="2"/>
                <w:sz w:val="22"/>
              </w:rPr>
              <w:t>Забележка.</w:t>
            </w:r>
            <w:r w:rsidRPr="00E21EA2">
              <w:rPr>
                <w:rFonts w:eastAsia="Times New Roman"/>
                <w:color w:val="000000"/>
                <w:spacing w:val="2"/>
                <w:sz w:val="22"/>
              </w:rPr>
              <w:t xml:space="preserve"> В случаите, когато лицето е било осигурено за „общо заболяване и майчинство“ и/или за „трудова злополука и професионална болест“ по едно или повече от едно правоотношения или основания и по всяко от тях осигуряването е прекратено преди настъпването на риска, се попълва „01“.</w:t>
            </w:r>
          </w:p>
          <w:p w:rsidR="00E21EA2" w:rsidRPr="00E21EA2" w:rsidRDefault="00E21EA2" w:rsidP="00E21EA2">
            <w:pPr>
              <w:spacing w:after="0" w:line="268" w:lineRule="auto"/>
              <w:ind w:firstLine="283"/>
              <w:jc w:val="both"/>
              <w:textAlignment w:val="center"/>
              <w:rPr>
                <w:rFonts w:eastAsia="Times New Roman"/>
                <w:sz w:val="22"/>
              </w:rPr>
            </w:pPr>
            <w:r w:rsidRPr="00E21EA2">
              <w:rPr>
                <w:rFonts w:eastAsia="Times New Roman"/>
                <w:color w:val="000000"/>
                <w:spacing w:val="2"/>
                <w:sz w:val="22"/>
              </w:rPr>
              <w:t>На ред „Пореден номер на приложение № 15“ в 2 позиции се попълва поредният номер на приложението в зависимост от броя на приложенията.</w:t>
            </w:r>
          </w:p>
          <w:p w:rsidR="00E21EA2" w:rsidRPr="00E21EA2" w:rsidRDefault="00E21EA2" w:rsidP="00E21EA2">
            <w:pPr>
              <w:spacing w:after="0" w:line="268" w:lineRule="auto"/>
              <w:ind w:firstLine="283"/>
              <w:jc w:val="both"/>
              <w:textAlignment w:val="center"/>
              <w:rPr>
                <w:rFonts w:eastAsia="Times New Roman"/>
                <w:sz w:val="22"/>
              </w:rPr>
            </w:pPr>
            <w:r w:rsidRPr="00E21EA2">
              <w:rPr>
                <w:rFonts w:eastAsia="Times New Roman"/>
                <w:color w:val="000000"/>
                <w:spacing w:val="2"/>
                <w:sz w:val="22"/>
              </w:rPr>
              <w:t>На реда за ЕГН или ЛНЧ с „Х“ се отбелязва дали лицето е с ЕГН, или с ЛНЧ и се попълва съответният номер в 10 позиции. За чуждите граждани, които нямат ЕГН или ЛНЧ, се отбелязва „Х“ срещу ЛНЧ и се попълва служебният номер, издаден от НАП.</w:t>
            </w:r>
          </w:p>
          <w:p w:rsidR="00E21EA2" w:rsidRPr="00E21EA2" w:rsidRDefault="00E21EA2" w:rsidP="00E21EA2">
            <w:pPr>
              <w:spacing w:after="0" w:line="268" w:lineRule="auto"/>
              <w:ind w:firstLine="283"/>
              <w:jc w:val="both"/>
              <w:textAlignment w:val="center"/>
              <w:rPr>
                <w:rFonts w:eastAsia="Times New Roman"/>
                <w:sz w:val="22"/>
              </w:rPr>
            </w:pPr>
            <w:r w:rsidRPr="00E21EA2">
              <w:rPr>
                <w:rFonts w:eastAsia="Times New Roman"/>
                <w:color w:val="000000"/>
                <w:spacing w:val="4"/>
                <w:sz w:val="22"/>
              </w:rPr>
              <w:t>На реда „Код за вид осигурен съгласно декларация образец № 1“ в 2 позиции се попълва кодът за „Вид осигурен“ към деня на настъпването на риска, попълнен в декларация образец № 1 „Данни за осигуреното лице“ към Наредба № Н-8 на министъра на финансите от 29 декември 2005 г.</w:t>
            </w:r>
          </w:p>
          <w:p w:rsidR="00E21EA2" w:rsidRPr="00E21EA2" w:rsidRDefault="00E21EA2" w:rsidP="00E21EA2">
            <w:pPr>
              <w:spacing w:after="0" w:line="268" w:lineRule="auto"/>
              <w:ind w:firstLine="283"/>
              <w:jc w:val="both"/>
              <w:textAlignment w:val="center"/>
              <w:rPr>
                <w:rFonts w:eastAsia="Times New Roman"/>
                <w:sz w:val="22"/>
              </w:rPr>
            </w:pPr>
            <w:r w:rsidRPr="00E21EA2">
              <w:rPr>
                <w:rFonts w:eastAsia="Times New Roman"/>
                <w:i/>
                <w:iCs/>
                <w:color w:val="000000"/>
                <w:spacing w:val="2"/>
                <w:sz w:val="22"/>
              </w:rPr>
              <w:t>Забележка.</w:t>
            </w:r>
            <w:r w:rsidRPr="00E21EA2">
              <w:rPr>
                <w:rFonts w:eastAsia="Times New Roman"/>
                <w:color w:val="000000"/>
                <w:spacing w:val="2"/>
                <w:sz w:val="22"/>
              </w:rPr>
              <w:t xml:space="preserve"> Когато към деня на настъпването на риска осигуряването е прекратено или прекъснато, се попълва кодът за „Вид осигурен“ за последния по време период, през който лицето е било осигурено.</w:t>
            </w:r>
          </w:p>
          <w:p w:rsidR="00E21EA2" w:rsidRPr="00E21EA2" w:rsidRDefault="00E21EA2" w:rsidP="00E21EA2">
            <w:pPr>
              <w:spacing w:after="0" w:line="268" w:lineRule="auto"/>
              <w:ind w:firstLine="283"/>
              <w:jc w:val="both"/>
              <w:textAlignment w:val="center"/>
              <w:rPr>
                <w:rFonts w:eastAsia="Times New Roman"/>
                <w:sz w:val="22"/>
              </w:rPr>
            </w:pPr>
            <w:r w:rsidRPr="00E21EA2">
              <w:rPr>
                <w:rFonts w:eastAsia="Times New Roman"/>
                <w:color w:val="000000"/>
                <w:spacing w:val="2"/>
                <w:sz w:val="22"/>
              </w:rPr>
              <w:t>На ред „ЕИК на осигурителя/</w:t>
            </w:r>
            <w:proofErr w:type="spellStart"/>
            <w:r w:rsidRPr="00E21EA2">
              <w:rPr>
                <w:rFonts w:eastAsia="Times New Roman"/>
                <w:color w:val="000000"/>
                <w:spacing w:val="2"/>
                <w:sz w:val="22"/>
              </w:rPr>
              <w:t>самоосигуряващия</w:t>
            </w:r>
            <w:proofErr w:type="spellEnd"/>
            <w:r w:rsidRPr="00E21EA2">
              <w:rPr>
                <w:rFonts w:eastAsia="Times New Roman"/>
                <w:color w:val="000000"/>
                <w:spacing w:val="2"/>
                <w:sz w:val="22"/>
              </w:rPr>
              <w:t xml:space="preserve"> се“ в 9, 10 или 13 позиция (ляво подравняване) се попълва ЕИК, чрез който се представят </w:t>
            </w:r>
            <w:proofErr w:type="spellStart"/>
            <w:r w:rsidRPr="00E21EA2">
              <w:rPr>
                <w:rFonts w:eastAsia="Times New Roman"/>
                <w:color w:val="000000"/>
                <w:spacing w:val="2"/>
                <w:sz w:val="22"/>
              </w:rPr>
              <w:t>придружителното</w:t>
            </w:r>
            <w:proofErr w:type="spellEnd"/>
            <w:r w:rsidRPr="00E21EA2">
              <w:rPr>
                <w:rFonts w:eastAsia="Times New Roman"/>
                <w:color w:val="000000"/>
                <w:spacing w:val="2"/>
                <w:sz w:val="22"/>
              </w:rPr>
              <w:t xml:space="preserve"> писмо и описът, съответно приложения № 8 и 9 към Наредбата за изчисляване и изплащане на паричните обезщетения и помощи от държавното обществено осигуряване.</w:t>
            </w:r>
          </w:p>
          <w:p w:rsidR="00E21EA2" w:rsidRPr="00E21EA2" w:rsidRDefault="00E21EA2" w:rsidP="00E21EA2">
            <w:pPr>
              <w:spacing w:after="0" w:line="268" w:lineRule="auto"/>
              <w:ind w:firstLine="283"/>
              <w:jc w:val="both"/>
              <w:textAlignment w:val="center"/>
              <w:rPr>
                <w:rFonts w:eastAsia="Times New Roman"/>
                <w:sz w:val="22"/>
              </w:rPr>
            </w:pPr>
            <w:r w:rsidRPr="00E21EA2">
              <w:rPr>
                <w:rFonts w:eastAsia="Times New Roman"/>
                <w:color w:val="000000"/>
                <w:spacing w:val="2"/>
                <w:sz w:val="22"/>
              </w:rPr>
              <w:t xml:space="preserve">В т. 1, буква „а“ с „Х“ се отбелязва дали лицето е осигурено за съответния риск („общо заболяване и майчинство“ и/или за „трудова злополука и професионална болест“) към деня на настъпването му. Ако е отбелязано, че лицето е осигурено, не се попълва дата в т. 3 от </w:t>
            </w:r>
            <w:r w:rsidRPr="00E21EA2">
              <w:rPr>
                <w:rFonts w:eastAsia="Times New Roman"/>
                <w:color w:val="000000"/>
                <w:spacing w:val="2"/>
                <w:sz w:val="22"/>
              </w:rPr>
              <w:lastRenderedPageBreak/>
              <w:t>декларацията. Ако е отбелязано, че лицето не е осигурено, се попълва и дата в т. 2 или в т. 3.</w:t>
            </w:r>
          </w:p>
          <w:p w:rsidR="00E21EA2" w:rsidRPr="00E21EA2" w:rsidRDefault="00E21EA2" w:rsidP="00E21EA2">
            <w:pPr>
              <w:spacing w:after="0" w:line="268" w:lineRule="auto"/>
              <w:ind w:firstLine="283"/>
              <w:jc w:val="both"/>
              <w:textAlignment w:val="center"/>
              <w:rPr>
                <w:rFonts w:eastAsia="Times New Roman"/>
                <w:sz w:val="22"/>
              </w:rPr>
            </w:pPr>
            <w:r w:rsidRPr="00E21EA2">
              <w:rPr>
                <w:rFonts w:eastAsia="Times New Roman"/>
                <w:color w:val="000000"/>
                <w:spacing w:val="2"/>
                <w:sz w:val="22"/>
              </w:rPr>
              <w:t>В т. 1, буква „б“ с „Х“ се отбелязва дали лицето има най-малко 6 месеца осигурителен стаж като осигурено за „общо заболяване и майчинство“ към деня на настъпването на риска – временна неработоспособност или трудоустрояване.</w:t>
            </w:r>
          </w:p>
          <w:p w:rsidR="00E21EA2" w:rsidRPr="00E21EA2" w:rsidRDefault="00E21EA2" w:rsidP="00E21EA2">
            <w:pPr>
              <w:spacing w:after="0" w:line="268" w:lineRule="auto"/>
              <w:ind w:firstLine="283"/>
              <w:jc w:val="both"/>
              <w:textAlignment w:val="center"/>
              <w:rPr>
                <w:rFonts w:eastAsia="Times New Roman"/>
                <w:sz w:val="22"/>
              </w:rPr>
            </w:pPr>
            <w:r w:rsidRPr="00E21EA2">
              <w:rPr>
                <w:rFonts w:eastAsia="Times New Roman"/>
                <w:color w:val="000000"/>
                <w:spacing w:val="2"/>
                <w:sz w:val="22"/>
              </w:rPr>
              <w:t>В т. 1, буква „в“ с „Х“ се отбелязва дали лицето има най-малко 12 месеца осигурителен стаж като осигурено за „общо заболяване и майчинство“ към деня на настъпването на риска – бременност и раждане.</w:t>
            </w:r>
          </w:p>
          <w:p w:rsidR="00E21EA2" w:rsidRPr="00E21EA2" w:rsidRDefault="00E21EA2" w:rsidP="00E21EA2">
            <w:pPr>
              <w:spacing w:after="0" w:line="268" w:lineRule="auto"/>
              <w:ind w:firstLine="283"/>
              <w:jc w:val="both"/>
              <w:textAlignment w:val="center"/>
              <w:rPr>
                <w:rFonts w:eastAsia="Times New Roman"/>
                <w:sz w:val="22"/>
              </w:rPr>
            </w:pPr>
            <w:r w:rsidRPr="00E21EA2">
              <w:rPr>
                <w:rFonts w:eastAsia="Times New Roman"/>
                <w:i/>
                <w:iCs/>
                <w:color w:val="000000"/>
                <w:spacing w:val="2"/>
                <w:sz w:val="22"/>
              </w:rPr>
              <w:t>Забележка към т. 1, букви „б“ и „в“.</w:t>
            </w:r>
            <w:r w:rsidRPr="00E21EA2">
              <w:rPr>
                <w:rFonts w:eastAsia="Times New Roman"/>
                <w:color w:val="000000"/>
                <w:spacing w:val="2"/>
                <w:sz w:val="22"/>
              </w:rPr>
              <w:t xml:space="preserve"> Ако е отбелязано, че лицето няма изискуемия осигурителен стаж към деня на настъпването на риска, се попълва датата, на която го придобива, когато тази дата е през периода по болничния лист, т.е. последният ден от необходимия осигурителен стаж за неговото придобиване.</w:t>
            </w:r>
          </w:p>
          <w:p w:rsidR="00E21EA2" w:rsidRPr="00E21EA2" w:rsidRDefault="00E21EA2" w:rsidP="00E21EA2">
            <w:pPr>
              <w:spacing w:after="0" w:line="268" w:lineRule="auto"/>
              <w:ind w:firstLine="283"/>
              <w:jc w:val="both"/>
              <w:textAlignment w:val="center"/>
              <w:rPr>
                <w:rFonts w:eastAsia="Times New Roman"/>
                <w:sz w:val="22"/>
              </w:rPr>
            </w:pPr>
            <w:r w:rsidRPr="00E21EA2">
              <w:rPr>
                <w:rFonts w:eastAsia="Times New Roman"/>
                <w:color w:val="000000"/>
                <w:spacing w:val="4"/>
                <w:sz w:val="22"/>
              </w:rPr>
              <w:t>Точка 2 „Дата на прекратяване на правоотношението или осигуряването“ се попълва, ако правоотношението или осигуряването е прекратено, независимо дали рискът е настъпил преди или след прекратяването. „Дата на прекратяване на правоотношението или осигуряването“ е календарният ден непосредствено след последния календарен ден, през който лицето е осигурено.</w:t>
            </w:r>
          </w:p>
          <w:p w:rsidR="00E21EA2" w:rsidRPr="00E21EA2" w:rsidRDefault="00E21EA2" w:rsidP="00E21EA2">
            <w:pPr>
              <w:spacing w:after="0" w:line="268" w:lineRule="auto"/>
              <w:ind w:firstLine="283"/>
              <w:jc w:val="both"/>
              <w:textAlignment w:val="center"/>
              <w:rPr>
                <w:rFonts w:eastAsia="Times New Roman"/>
                <w:sz w:val="22"/>
              </w:rPr>
            </w:pPr>
            <w:r w:rsidRPr="00E21EA2">
              <w:rPr>
                <w:rFonts w:eastAsia="Times New Roman"/>
                <w:color w:val="000000"/>
                <w:spacing w:val="1"/>
                <w:sz w:val="22"/>
              </w:rPr>
              <w:t>Точка 3 „Дата на прекъсване на осигуряването“ се попълва, ако правоотношението не е прекратено, но осигуряването е прекъснато и не е възобновено преди деня на настъпването на риска. „Дата на прекъсване на осигуряването“ е календарният ден, непосредствено след последния календарен ден, през който лицето е осигурено. Осигуряването се прекъсва при самоотлъчка, ползване на неплатен отпуск, който не се зачита за осигурителен стаж, работа през определени дни в месеца, както и през периодите, които не се зачитат за осигурителен стаж, независимо че дейността по чл. 4 или чл. 4а, ал. 1 от КСО не е прекратена.</w:t>
            </w:r>
          </w:p>
          <w:p w:rsidR="00E21EA2" w:rsidRPr="00E21EA2" w:rsidRDefault="00E21EA2" w:rsidP="00E21EA2">
            <w:pPr>
              <w:spacing w:after="0" w:line="268" w:lineRule="auto"/>
              <w:ind w:firstLine="283"/>
              <w:jc w:val="both"/>
              <w:textAlignment w:val="center"/>
              <w:rPr>
                <w:rFonts w:eastAsia="Times New Roman"/>
                <w:sz w:val="22"/>
              </w:rPr>
            </w:pPr>
            <w:r w:rsidRPr="00E21EA2">
              <w:rPr>
                <w:rFonts w:eastAsia="Times New Roman"/>
                <w:color w:val="000000"/>
                <w:spacing w:val="2"/>
                <w:sz w:val="22"/>
              </w:rPr>
              <w:t>Точка 4 „Работни дни или работни часове през периода по болничния лист с право на парично обезщетение и работни дни/работни часове, за които осигурителят изплаща възнаграждение“ се попълва, както следва:</w:t>
            </w:r>
          </w:p>
          <w:p w:rsidR="00E21EA2" w:rsidRPr="00E21EA2" w:rsidRDefault="00E21EA2" w:rsidP="00E21EA2">
            <w:pPr>
              <w:spacing w:after="0" w:line="268" w:lineRule="auto"/>
              <w:ind w:firstLine="283"/>
              <w:jc w:val="both"/>
              <w:textAlignment w:val="center"/>
              <w:rPr>
                <w:rFonts w:eastAsia="Times New Roman"/>
                <w:sz w:val="22"/>
              </w:rPr>
            </w:pPr>
            <w:r w:rsidRPr="00E21EA2">
              <w:rPr>
                <w:rFonts w:eastAsia="Times New Roman"/>
                <w:color w:val="000000"/>
                <w:spacing w:val="2"/>
                <w:sz w:val="22"/>
              </w:rPr>
              <w:t>В колона „За месец“ в 2 позиции се попълва на отделен ред всеки месец от периода по болничния лист.</w:t>
            </w:r>
          </w:p>
          <w:p w:rsidR="00E21EA2" w:rsidRPr="00E21EA2" w:rsidRDefault="00E21EA2" w:rsidP="00E21EA2">
            <w:pPr>
              <w:spacing w:after="0" w:line="268" w:lineRule="auto"/>
              <w:ind w:firstLine="283"/>
              <w:jc w:val="both"/>
              <w:textAlignment w:val="center"/>
              <w:rPr>
                <w:rFonts w:eastAsia="Times New Roman"/>
                <w:sz w:val="22"/>
              </w:rPr>
            </w:pPr>
            <w:r w:rsidRPr="00E21EA2">
              <w:rPr>
                <w:rFonts w:eastAsia="Times New Roman"/>
                <w:color w:val="000000"/>
                <w:spacing w:val="2"/>
                <w:sz w:val="22"/>
              </w:rPr>
              <w:t>В колона „Година“ се попълва годината, през която е месецът от периода по болничния лист.</w:t>
            </w:r>
          </w:p>
          <w:p w:rsidR="00E21EA2" w:rsidRPr="00E21EA2" w:rsidRDefault="00E21EA2" w:rsidP="00E21EA2">
            <w:pPr>
              <w:spacing w:after="0" w:line="268" w:lineRule="auto"/>
              <w:ind w:firstLine="283"/>
              <w:jc w:val="both"/>
              <w:textAlignment w:val="center"/>
              <w:rPr>
                <w:rFonts w:eastAsia="Times New Roman"/>
                <w:sz w:val="22"/>
              </w:rPr>
            </w:pPr>
            <w:r w:rsidRPr="00E21EA2">
              <w:rPr>
                <w:rFonts w:eastAsia="Times New Roman"/>
                <w:color w:val="000000"/>
                <w:spacing w:val="2"/>
                <w:sz w:val="22"/>
              </w:rPr>
              <w:t>В колони „От ден“ и „До ден включително“ в 2 позиции се попълва първият и последният календарен ден на периода по болничния лист за съответния месец.</w:t>
            </w:r>
          </w:p>
          <w:p w:rsidR="00E21EA2" w:rsidRPr="00E21EA2" w:rsidRDefault="00E21EA2" w:rsidP="00E21EA2">
            <w:pPr>
              <w:spacing w:after="0" w:line="268" w:lineRule="auto"/>
              <w:ind w:firstLine="283"/>
              <w:jc w:val="both"/>
              <w:textAlignment w:val="center"/>
              <w:rPr>
                <w:rFonts w:eastAsia="Times New Roman"/>
                <w:sz w:val="22"/>
              </w:rPr>
            </w:pPr>
            <w:r w:rsidRPr="00E21EA2">
              <w:rPr>
                <w:rFonts w:eastAsia="Times New Roman"/>
                <w:color w:val="000000"/>
                <w:spacing w:val="2"/>
                <w:sz w:val="22"/>
              </w:rPr>
              <w:t>В колона „Работни дни“ се попълва в 2 позиции броят на работните дни, през които лицето е следвало да работи, но не е работило поради състоянието си, за които има право на възнаграждение от осигурителя и/или на обезщетение, независимо от продължителността на дневното работно време по правоотношението на лицето.</w:t>
            </w:r>
          </w:p>
          <w:p w:rsidR="00E21EA2" w:rsidRPr="00E21EA2" w:rsidRDefault="00E21EA2" w:rsidP="00E21EA2">
            <w:pPr>
              <w:spacing w:after="0" w:line="268" w:lineRule="auto"/>
              <w:ind w:firstLine="283"/>
              <w:jc w:val="both"/>
              <w:textAlignment w:val="center"/>
              <w:rPr>
                <w:rFonts w:eastAsia="Times New Roman"/>
                <w:sz w:val="22"/>
              </w:rPr>
            </w:pPr>
            <w:r w:rsidRPr="00E21EA2">
              <w:rPr>
                <w:rFonts w:eastAsia="Times New Roman"/>
                <w:color w:val="000000"/>
                <w:spacing w:val="2"/>
                <w:sz w:val="22"/>
              </w:rPr>
              <w:t>В колона „Работни часове“ се попълват данни само когато лицето работи при сумирано изчисляване на работното време и/или на смени по часов график. В 3 позиции се вписва броят на работните часове, през които лицето е следвало да работи, но не е работило поради състоянието си, за които има право на възнаграждение от осигурителя и/или на обезщетение, след превръщането на нощните часове в дневни с изключение на часовете извънреден труд. Ако при превръщането на нощните часове в дневни се получат минути и те са по-малко от 30, броят на работните часове се закръглява към пълния час, а ако минутите са 30 и повече – към следващия пълен час.</w:t>
            </w:r>
          </w:p>
          <w:p w:rsidR="00E21EA2" w:rsidRPr="00E21EA2" w:rsidRDefault="00E21EA2" w:rsidP="00E21EA2">
            <w:pPr>
              <w:spacing w:after="0" w:line="268" w:lineRule="auto"/>
              <w:ind w:firstLine="283"/>
              <w:jc w:val="both"/>
              <w:textAlignment w:val="center"/>
              <w:rPr>
                <w:rFonts w:eastAsia="Times New Roman"/>
                <w:sz w:val="22"/>
              </w:rPr>
            </w:pPr>
            <w:r w:rsidRPr="00E21EA2">
              <w:rPr>
                <w:rFonts w:eastAsia="Times New Roman"/>
                <w:color w:val="000000"/>
                <w:spacing w:val="2"/>
                <w:sz w:val="22"/>
              </w:rPr>
              <w:t xml:space="preserve">В колона „Дневно работно време по правоотношението на лицето за месеца в часове“ в 1 позиция се попълва продължителността на дневното работно време по правоотношението на лицето за месеца. Когато продължителността на дневното работно време по правоотношението на лицето за месеца е различна, се попълва </w:t>
            </w:r>
            <w:proofErr w:type="spellStart"/>
            <w:r w:rsidRPr="00E21EA2">
              <w:rPr>
                <w:rFonts w:eastAsia="Times New Roman"/>
                <w:color w:val="000000"/>
                <w:spacing w:val="2"/>
                <w:sz w:val="22"/>
              </w:rPr>
              <w:t>среднодневното</w:t>
            </w:r>
            <w:proofErr w:type="spellEnd"/>
            <w:r w:rsidRPr="00E21EA2">
              <w:rPr>
                <w:rFonts w:eastAsia="Times New Roman"/>
                <w:color w:val="000000"/>
                <w:spacing w:val="2"/>
                <w:sz w:val="22"/>
              </w:rPr>
              <w:t xml:space="preserve"> работно време, като при остатък по-малко от 30 минути се закръглява към пълния час, а при остатък </w:t>
            </w:r>
            <w:r w:rsidRPr="00E21EA2">
              <w:rPr>
                <w:rFonts w:eastAsia="Times New Roman"/>
                <w:color w:val="000000"/>
                <w:spacing w:val="2"/>
                <w:sz w:val="22"/>
              </w:rPr>
              <w:lastRenderedPageBreak/>
              <w:t>30 и повече минути – към следващия пълен час. За лицата, които нямат определено работно време в часове, се попълва „8 часа“.</w:t>
            </w:r>
          </w:p>
          <w:p w:rsidR="00E21EA2" w:rsidRPr="00E21EA2" w:rsidRDefault="00E21EA2" w:rsidP="00E21EA2">
            <w:pPr>
              <w:spacing w:after="0" w:line="268" w:lineRule="auto"/>
              <w:ind w:firstLine="283"/>
              <w:jc w:val="both"/>
              <w:textAlignment w:val="center"/>
              <w:rPr>
                <w:rFonts w:eastAsia="Times New Roman"/>
                <w:sz w:val="22"/>
              </w:rPr>
            </w:pPr>
            <w:r w:rsidRPr="00E21EA2">
              <w:rPr>
                <w:rFonts w:eastAsia="Times New Roman"/>
                <w:i/>
                <w:iCs/>
                <w:color w:val="000000"/>
                <w:spacing w:val="2"/>
                <w:sz w:val="22"/>
              </w:rPr>
              <w:t>Забележки към точка 4:</w:t>
            </w:r>
          </w:p>
          <w:p w:rsidR="00E21EA2" w:rsidRPr="00E21EA2" w:rsidRDefault="00E21EA2" w:rsidP="00E21EA2">
            <w:pPr>
              <w:spacing w:after="0" w:line="268" w:lineRule="auto"/>
              <w:ind w:firstLine="283"/>
              <w:jc w:val="both"/>
              <w:textAlignment w:val="center"/>
              <w:rPr>
                <w:rFonts w:eastAsia="Times New Roman"/>
                <w:sz w:val="22"/>
              </w:rPr>
            </w:pPr>
            <w:r w:rsidRPr="00E21EA2">
              <w:rPr>
                <w:rFonts w:eastAsia="Times New Roman"/>
                <w:color w:val="000000"/>
                <w:spacing w:val="2"/>
                <w:sz w:val="22"/>
              </w:rPr>
              <w:t>1. Когато се попълват данни в колона „Работни дни“, не се попълват данни в колона „Работни часове“ на същия ред и обратно.</w:t>
            </w:r>
          </w:p>
          <w:p w:rsidR="00E21EA2" w:rsidRPr="00E21EA2" w:rsidRDefault="00E21EA2" w:rsidP="00E21EA2">
            <w:pPr>
              <w:spacing w:after="0" w:line="268" w:lineRule="auto"/>
              <w:ind w:firstLine="283"/>
              <w:jc w:val="both"/>
              <w:textAlignment w:val="center"/>
              <w:rPr>
                <w:rFonts w:eastAsia="Times New Roman"/>
                <w:sz w:val="22"/>
              </w:rPr>
            </w:pPr>
            <w:r w:rsidRPr="00E21EA2">
              <w:rPr>
                <w:rFonts w:eastAsia="Times New Roman"/>
                <w:color w:val="000000"/>
                <w:spacing w:val="2"/>
                <w:sz w:val="22"/>
              </w:rPr>
              <w:t>2. Когато правоотношението или осигуряването е прекратено през периода по болничния лист:</w:t>
            </w:r>
          </w:p>
          <w:p w:rsidR="00E21EA2" w:rsidRPr="00E21EA2" w:rsidRDefault="00E21EA2" w:rsidP="00E21EA2">
            <w:pPr>
              <w:spacing w:after="0" w:line="268" w:lineRule="auto"/>
              <w:ind w:firstLine="283"/>
              <w:jc w:val="both"/>
              <w:textAlignment w:val="center"/>
              <w:rPr>
                <w:rFonts w:eastAsia="Times New Roman"/>
                <w:sz w:val="22"/>
              </w:rPr>
            </w:pPr>
            <w:r w:rsidRPr="00E21EA2">
              <w:rPr>
                <w:rFonts w:eastAsia="Times New Roman"/>
                <w:color w:val="000000"/>
                <w:spacing w:val="-1"/>
                <w:sz w:val="22"/>
              </w:rPr>
              <w:t>а) броят на дните до прекратяването трябва да съответства на броя на работните дни, определени по календар и при спазване разпоредбите на чл. 154, ал. 1 и 2 от Кодекса на труда, а броят на часовете – на нормата часове според продължителността на дневното работно време по правоотношението на лицето от началото на периода за сумираното изчисляване и/или работата на смени по часов график до датата на прекратяването;</w:t>
            </w:r>
          </w:p>
          <w:p w:rsidR="00E21EA2" w:rsidRPr="00E21EA2" w:rsidRDefault="00E21EA2" w:rsidP="00E21EA2">
            <w:pPr>
              <w:spacing w:after="0" w:line="268" w:lineRule="auto"/>
              <w:ind w:firstLine="283"/>
              <w:jc w:val="both"/>
              <w:textAlignment w:val="center"/>
              <w:rPr>
                <w:rFonts w:eastAsia="Times New Roman"/>
                <w:sz w:val="22"/>
              </w:rPr>
            </w:pPr>
            <w:r w:rsidRPr="00E21EA2">
              <w:rPr>
                <w:rFonts w:eastAsia="Times New Roman"/>
                <w:color w:val="000000"/>
                <w:spacing w:val="2"/>
                <w:sz w:val="22"/>
              </w:rPr>
              <w:t>б) за периодите след прекратяване на правоотношението или осигуряването в колона „Работни дни“ на отделен ред се попълва броят на работните дни, определени по календар и при спазване разпоредбите на чл. 154, ал. 1 и 2 от Кодекса на труда, за които лицето има право на обезщетение, независимо дали за периода преди прекратяването са попълнени „Работни дни“ или „Работни часове“. Колоната „Дневно работно време по правоотношението на лицето за месеца в часове“ не се попълва.</w:t>
            </w:r>
          </w:p>
          <w:p w:rsidR="00E21EA2" w:rsidRPr="00E21EA2" w:rsidRDefault="00E21EA2" w:rsidP="00E21EA2">
            <w:pPr>
              <w:spacing w:after="0" w:line="268" w:lineRule="auto"/>
              <w:ind w:firstLine="283"/>
              <w:jc w:val="both"/>
              <w:textAlignment w:val="center"/>
              <w:rPr>
                <w:rFonts w:eastAsia="Times New Roman"/>
                <w:sz w:val="22"/>
              </w:rPr>
            </w:pPr>
            <w:r w:rsidRPr="00E21EA2">
              <w:rPr>
                <w:rFonts w:eastAsia="Times New Roman"/>
                <w:color w:val="000000"/>
                <w:spacing w:val="2"/>
                <w:sz w:val="22"/>
              </w:rPr>
              <w:t>3. Когато временна неработоспособност е настъпила след прекратяване на правоотношението или осигуряването, в колоната „Работни дни“ се попълва броят на работните дни, определени по календар и при спазване разпоредбите на чл. 154, ал. 1 и 2 от Кодекса на труда. Колона „Дневно работно време по правоотношението на лицето за месеца в часове“ не се попълва.</w:t>
            </w:r>
          </w:p>
          <w:p w:rsidR="00E21EA2" w:rsidRPr="00E21EA2" w:rsidRDefault="00E21EA2" w:rsidP="00E21EA2">
            <w:pPr>
              <w:spacing w:after="0" w:line="268" w:lineRule="auto"/>
              <w:ind w:firstLine="283"/>
              <w:jc w:val="both"/>
              <w:textAlignment w:val="center"/>
              <w:rPr>
                <w:rFonts w:eastAsia="Times New Roman"/>
                <w:sz w:val="22"/>
              </w:rPr>
            </w:pPr>
            <w:r w:rsidRPr="00E21EA2">
              <w:rPr>
                <w:rFonts w:eastAsia="Times New Roman"/>
                <w:color w:val="000000"/>
                <w:spacing w:val="2"/>
                <w:sz w:val="22"/>
              </w:rPr>
              <w:t>Точка 5 „Лицето е трудоустроено считано от дата ...“ се попълва само когато декларацията се представя за болничен лист за трудоустрояване. За дата, считано от която лицето е трудоустроено, се попълва датата на трудоустрояване, посочена в заповедта на работодателя. В „Заповед № ...“ се попълва номерът на заповедта за трудоустрояване при ляво подравняване.</w:t>
            </w:r>
          </w:p>
          <w:p w:rsidR="00E21EA2" w:rsidRPr="00E21EA2" w:rsidRDefault="00E21EA2" w:rsidP="00E21EA2">
            <w:pPr>
              <w:spacing w:after="0" w:line="268" w:lineRule="auto"/>
              <w:ind w:firstLine="283"/>
              <w:jc w:val="both"/>
              <w:textAlignment w:val="center"/>
              <w:rPr>
                <w:rFonts w:eastAsia="Times New Roman"/>
                <w:sz w:val="22"/>
              </w:rPr>
            </w:pPr>
            <w:r w:rsidRPr="00E21EA2">
              <w:rPr>
                <w:rFonts w:eastAsia="Times New Roman"/>
                <w:color w:val="000000"/>
                <w:spacing w:val="2"/>
                <w:sz w:val="22"/>
              </w:rPr>
              <w:t>В „от дата“ се попълва датата, на която е издадена от работодателя заповедта за трудоустрояване.</w:t>
            </w:r>
          </w:p>
          <w:p w:rsidR="00E21EA2" w:rsidRPr="00E21EA2" w:rsidRDefault="00E21EA2" w:rsidP="00E21EA2">
            <w:pPr>
              <w:spacing w:after="0" w:line="268" w:lineRule="auto"/>
              <w:ind w:firstLine="283"/>
              <w:jc w:val="both"/>
              <w:textAlignment w:val="center"/>
              <w:rPr>
                <w:rFonts w:eastAsia="Times New Roman"/>
                <w:sz w:val="22"/>
              </w:rPr>
            </w:pPr>
            <w:r w:rsidRPr="00E21EA2">
              <w:rPr>
                <w:rFonts w:eastAsia="Times New Roman"/>
                <w:color w:val="000000"/>
                <w:spacing w:val="2"/>
                <w:sz w:val="22"/>
              </w:rPr>
              <w:t>На следващия ред с „Х“ се отбелязва дали полученото брутно трудово възнаграждение от лицето като трудоустроено за месеца, през който започва трудоустрояването, е „</w:t>
            </w:r>
            <w:proofErr w:type="spellStart"/>
            <w:r w:rsidRPr="00E21EA2">
              <w:rPr>
                <w:rFonts w:eastAsia="Times New Roman"/>
                <w:color w:val="000000"/>
                <w:spacing w:val="2"/>
                <w:sz w:val="22"/>
              </w:rPr>
              <w:t>среднодневно</w:t>
            </w:r>
            <w:proofErr w:type="spellEnd"/>
            <w:r w:rsidRPr="00E21EA2">
              <w:rPr>
                <w:rFonts w:eastAsia="Times New Roman"/>
                <w:color w:val="000000"/>
                <w:spacing w:val="2"/>
                <w:sz w:val="22"/>
              </w:rPr>
              <w:t>“ или „</w:t>
            </w:r>
            <w:proofErr w:type="spellStart"/>
            <w:r w:rsidRPr="00E21EA2">
              <w:rPr>
                <w:rFonts w:eastAsia="Times New Roman"/>
                <w:color w:val="000000"/>
                <w:spacing w:val="2"/>
                <w:sz w:val="22"/>
              </w:rPr>
              <w:t>средночасово</w:t>
            </w:r>
            <w:proofErr w:type="spellEnd"/>
            <w:r w:rsidRPr="00E21EA2">
              <w:rPr>
                <w:rFonts w:eastAsia="Times New Roman"/>
                <w:color w:val="000000"/>
                <w:spacing w:val="2"/>
                <w:sz w:val="22"/>
              </w:rPr>
              <w:t>“. Възнаграждението се попълва в левове и стотинки.</w:t>
            </w:r>
          </w:p>
          <w:p w:rsidR="00E21EA2" w:rsidRPr="00E21EA2" w:rsidRDefault="00E21EA2" w:rsidP="00E21EA2">
            <w:pPr>
              <w:spacing w:after="0" w:line="268" w:lineRule="auto"/>
              <w:ind w:firstLine="283"/>
              <w:jc w:val="both"/>
              <w:textAlignment w:val="center"/>
              <w:rPr>
                <w:rFonts w:eastAsia="Times New Roman"/>
                <w:sz w:val="22"/>
              </w:rPr>
            </w:pPr>
            <w:r w:rsidRPr="00E21EA2">
              <w:rPr>
                <w:rFonts w:eastAsia="Times New Roman"/>
                <w:i/>
                <w:iCs/>
                <w:color w:val="000000"/>
                <w:spacing w:val="2"/>
                <w:sz w:val="22"/>
              </w:rPr>
              <w:t xml:space="preserve">Забележка. </w:t>
            </w:r>
            <w:r w:rsidRPr="00E21EA2">
              <w:rPr>
                <w:rFonts w:eastAsia="Times New Roman"/>
                <w:color w:val="000000"/>
                <w:spacing w:val="2"/>
                <w:sz w:val="22"/>
              </w:rPr>
              <w:t>За месеца, през който изтича периодът на трудоустрояването, данните за периода, броят на дните/часовете и възнаграждението на лицето като трудоустроено се предоставят от осигурителя допълнително с удостоверение в териториално поделение на НОИ.</w:t>
            </w:r>
          </w:p>
          <w:p w:rsidR="00E21EA2" w:rsidRPr="00E21EA2" w:rsidRDefault="00E21EA2" w:rsidP="00E21EA2">
            <w:pPr>
              <w:spacing w:after="0" w:line="268" w:lineRule="auto"/>
              <w:ind w:firstLine="283"/>
              <w:jc w:val="both"/>
              <w:textAlignment w:val="center"/>
              <w:rPr>
                <w:rFonts w:eastAsia="Times New Roman"/>
                <w:sz w:val="22"/>
              </w:rPr>
            </w:pPr>
            <w:r w:rsidRPr="00E21EA2">
              <w:rPr>
                <w:rFonts w:eastAsia="Times New Roman"/>
                <w:color w:val="000000"/>
                <w:spacing w:val="2"/>
                <w:sz w:val="22"/>
              </w:rPr>
              <w:t xml:space="preserve">На последния ред се попълва името, фамилията и длъжността на лицето, което представлява осигурителя/дружеството, или името и фамилията на </w:t>
            </w:r>
            <w:proofErr w:type="spellStart"/>
            <w:r w:rsidRPr="00E21EA2">
              <w:rPr>
                <w:rFonts w:eastAsia="Times New Roman"/>
                <w:color w:val="000000"/>
                <w:spacing w:val="2"/>
                <w:sz w:val="22"/>
              </w:rPr>
              <w:t>самоосигуряващото</w:t>
            </w:r>
            <w:proofErr w:type="spellEnd"/>
            <w:r w:rsidRPr="00E21EA2">
              <w:rPr>
                <w:rFonts w:eastAsia="Times New Roman"/>
                <w:color w:val="000000"/>
                <w:spacing w:val="2"/>
                <w:sz w:val="22"/>
              </w:rPr>
              <w:t xml:space="preserve"> се лице. Когато е на хартиен носител, декларацията се подписва и се поставя печат.“</w:t>
            </w:r>
          </w:p>
          <w:p w:rsidR="00E21EA2" w:rsidRPr="00E21EA2" w:rsidRDefault="00E21EA2" w:rsidP="00E21EA2">
            <w:pPr>
              <w:spacing w:after="57" w:line="268" w:lineRule="auto"/>
              <w:jc w:val="center"/>
              <w:textAlignment w:val="center"/>
              <w:rPr>
                <w:rFonts w:eastAsia="Times New Roman"/>
                <w:sz w:val="22"/>
              </w:rPr>
            </w:pPr>
            <w:r w:rsidRPr="00E21EA2">
              <w:rPr>
                <w:rFonts w:eastAsia="Times New Roman"/>
                <w:b/>
                <w:bCs/>
                <w:color w:val="000000"/>
                <w:spacing w:val="2"/>
                <w:sz w:val="22"/>
              </w:rPr>
              <w:t>Заключителна разпоредба</w:t>
            </w:r>
          </w:p>
          <w:p w:rsidR="00E21EA2" w:rsidRPr="00E21EA2" w:rsidRDefault="00E21EA2" w:rsidP="00E21EA2">
            <w:pPr>
              <w:spacing w:after="0" w:line="268" w:lineRule="auto"/>
              <w:ind w:firstLine="283"/>
              <w:jc w:val="both"/>
              <w:textAlignment w:val="center"/>
              <w:rPr>
                <w:rFonts w:eastAsia="Times New Roman"/>
                <w:sz w:val="22"/>
              </w:rPr>
            </w:pPr>
            <w:r w:rsidRPr="00E21EA2">
              <w:rPr>
                <w:rFonts w:eastAsia="Times New Roman"/>
                <w:b/>
                <w:bCs/>
                <w:color w:val="000000"/>
                <w:spacing w:val="2"/>
                <w:sz w:val="22"/>
              </w:rPr>
              <w:t xml:space="preserve">§ 8. </w:t>
            </w:r>
            <w:r w:rsidRPr="00E21EA2">
              <w:rPr>
                <w:rFonts w:eastAsia="Times New Roman"/>
                <w:color w:val="000000"/>
                <w:spacing w:val="2"/>
                <w:sz w:val="22"/>
              </w:rPr>
              <w:t>Постановлението влиза в сила от 1 януари 2015 г. с изключение на:</w:t>
            </w:r>
          </w:p>
          <w:p w:rsidR="00E21EA2" w:rsidRPr="00E21EA2" w:rsidRDefault="00E21EA2" w:rsidP="00E21EA2">
            <w:pPr>
              <w:spacing w:after="0" w:line="268" w:lineRule="auto"/>
              <w:ind w:firstLine="283"/>
              <w:jc w:val="both"/>
              <w:textAlignment w:val="center"/>
              <w:rPr>
                <w:rFonts w:eastAsia="Times New Roman"/>
                <w:sz w:val="22"/>
              </w:rPr>
            </w:pPr>
            <w:r w:rsidRPr="00E21EA2">
              <w:rPr>
                <w:rFonts w:eastAsia="Times New Roman"/>
                <w:color w:val="000000"/>
                <w:spacing w:val="2"/>
                <w:sz w:val="22"/>
              </w:rPr>
              <w:t xml:space="preserve">1. Параграф 2, т. 5, която влиза в сила от 17 февруари 2015 г. </w:t>
            </w:r>
          </w:p>
          <w:p w:rsidR="00E21EA2" w:rsidRPr="00E21EA2" w:rsidRDefault="00E21EA2" w:rsidP="00E21EA2">
            <w:pPr>
              <w:spacing w:after="0" w:line="268" w:lineRule="auto"/>
              <w:ind w:firstLine="283"/>
              <w:jc w:val="both"/>
              <w:textAlignment w:val="center"/>
              <w:rPr>
                <w:rFonts w:eastAsia="Times New Roman"/>
                <w:sz w:val="22"/>
              </w:rPr>
            </w:pPr>
            <w:r w:rsidRPr="00E21EA2">
              <w:rPr>
                <w:rFonts w:eastAsia="Times New Roman"/>
                <w:color w:val="000000"/>
                <w:spacing w:val="2"/>
                <w:sz w:val="22"/>
              </w:rPr>
              <w:t xml:space="preserve">2. Параграф 4, който влиза в сила от 1 януари 2016 г. </w:t>
            </w:r>
          </w:p>
          <w:p w:rsidR="00E21EA2" w:rsidRPr="00E21EA2" w:rsidRDefault="00E21EA2" w:rsidP="00E21EA2">
            <w:pPr>
              <w:spacing w:after="0" w:line="268" w:lineRule="auto"/>
              <w:ind w:firstLine="283"/>
              <w:jc w:val="both"/>
              <w:textAlignment w:val="center"/>
              <w:rPr>
                <w:rFonts w:eastAsia="Times New Roman"/>
                <w:sz w:val="22"/>
              </w:rPr>
            </w:pPr>
            <w:r w:rsidRPr="00E21EA2">
              <w:rPr>
                <w:rFonts w:eastAsia="Times New Roman"/>
                <w:color w:val="000000"/>
                <w:spacing w:val="2"/>
                <w:sz w:val="22"/>
              </w:rPr>
              <w:t>3. Параграф 7.</w:t>
            </w:r>
          </w:p>
          <w:p w:rsidR="00E21EA2" w:rsidRPr="00E21EA2" w:rsidRDefault="00E21EA2" w:rsidP="00E21EA2">
            <w:pPr>
              <w:spacing w:after="0" w:line="220" w:lineRule="atLeast"/>
              <w:jc w:val="right"/>
              <w:textAlignment w:val="center"/>
              <w:rPr>
                <w:rFonts w:eastAsia="Times New Roman"/>
                <w:sz w:val="22"/>
              </w:rPr>
            </w:pPr>
            <w:r w:rsidRPr="00E21EA2">
              <w:rPr>
                <w:rFonts w:eastAsia="Times New Roman"/>
                <w:color w:val="000000"/>
                <w:spacing w:val="2"/>
                <w:sz w:val="22"/>
              </w:rPr>
              <w:t xml:space="preserve">Министър-председател: </w:t>
            </w:r>
            <w:r w:rsidRPr="00E21EA2">
              <w:rPr>
                <w:rFonts w:eastAsia="Times New Roman"/>
                <w:b/>
                <w:bCs/>
                <w:color w:val="000000"/>
                <w:spacing w:val="2"/>
                <w:sz w:val="22"/>
              </w:rPr>
              <w:t>Бойко Борисов</w:t>
            </w:r>
          </w:p>
          <w:p w:rsidR="00E21EA2" w:rsidRPr="00E21EA2" w:rsidRDefault="00E21EA2" w:rsidP="00E21EA2">
            <w:pPr>
              <w:spacing w:after="0" w:line="220" w:lineRule="atLeast"/>
              <w:jc w:val="right"/>
              <w:textAlignment w:val="center"/>
              <w:rPr>
                <w:rFonts w:eastAsia="Times New Roman"/>
                <w:sz w:val="22"/>
              </w:rPr>
            </w:pPr>
            <w:r w:rsidRPr="00E21EA2">
              <w:rPr>
                <w:rFonts w:eastAsia="Times New Roman"/>
                <w:color w:val="000000"/>
                <w:sz w:val="22"/>
              </w:rPr>
              <w:t xml:space="preserve">За главен секретар на Министерския съвет: </w:t>
            </w:r>
            <w:r w:rsidRPr="00E21EA2">
              <w:rPr>
                <w:rFonts w:eastAsia="Times New Roman"/>
                <w:b/>
                <w:bCs/>
                <w:color w:val="000000"/>
                <w:sz w:val="22"/>
              </w:rPr>
              <w:t>Веселин Даков</w:t>
            </w:r>
          </w:p>
          <w:p w:rsidR="00E21EA2" w:rsidRPr="00E21EA2" w:rsidRDefault="00E21EA2" w:rsidP="00E21EA2">
            <w:pPr>
              <w:spacing w:after="0" w:line="268" w:lineRule="auto"/>
              <w:jc w:val="both"/>
              <w:textAlignment w:val="center"/>
              <w:rPr>
                <w:rFonts w:eastAsia="Times New Roman"/>
                <w:sz w:val="22"/>
              </w:rPr>
            </w:pPr>
            <w:r w:rsidRPr="00E21EA2">
              <w:rPr>
                <w:rFonts w:eastAsia="Times New Roman"/>
                <w:color w:val="000000"/>
                <w:spacing w:val="2"/>
                <w:sz w:val="22"/>
              </w:rPr>
              <w:t>1770</w:t>
            </w:r>
          </w:p>
          <w:p w:rsidR="00E21EA2" w:rsidRPr="00E21EA2" w:rsidRDefault="00E21EA2" w:rsidP="00E21EA2">
            <w:pPr>
              <w:spacing w:before="100" w:beforeAutospacing="1" w:after="100" w:afterAutospacing="1" w:line="240" w:lineRule="auto"/>
              <w:rPr>
                <w:rFonts w:eastAsia="Times New Roman"/>
                <w:sz w:val="22"/>
              </w:rPr>
            </w:pPr>
            <w:r w:rsidRPr="00E21EA2">
              <w:rPr>
                <w:rFonts w:eastAsia="Times New Roman"/>
                <w:sz w:val="22"/>
              </w:rPr>
              <w:lastRenderedPageBreak/>
              <w:t> </w:t>
            </w:r>
          </w:p>
        </w:tc>
      </w:tr>
      <w:tr w:rsidR="00E21EA2" w:rsidRPr="00E21EA2" w:rsidTr="00E21EA2">
        <w:trPr>
          <w:tblCellSpacing w:w="7" w:type="dxa"/>
          <w:jc w:val="center"/>
        </w:trPr>
        <w:tc>
          <w:tcPr>
            <w:tcW w:w="0" w:type="auto"/>
            <w:vAlign w:val="center"/>
            <w:hideMark/>
          </w:tcPr>
          <w:p w:rsidR="00E21EA2" w:rsidRPr="00E21EA2" w:rsidRDefault="00E21EA2" w:rsidP="00E21EA2">
            <w:pPr>
              <w:spacing w:after="0" w:line="240" w:lineRule="auto"/>
              <w:rPr>
                <w:rFonts w:eastAsia="Times New Roman"/>
                <w:sz w:val="24"/>
                <w:szCs w:val="24"/>
              </w:rPr>
            </w:pPr>
          </w:p>
        </w:tc>
      </w:tr>
    </w:tbl>
    <w:p w:rsidR="009836C8" w:rsidRDefault="009836C8"/>
    <w:sectPr w:rsidR="009836C8" w:rsidSect="009836C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21EA2"/>
    <w:rsid w:val="00021ABB"/>
    <w:rsid w:val="001226FB"/>
    <w:rsid w:val="0013713F"/>
    <w:rsid w:val="001B4464"/>
    <w:rsid w:val="004D5E46"/>
    <w:rsid w:val="005719B7"/>
    <w:rsid w:val="007D65BC"/>
    <w:rsid w:val="009836C8"/>
    <w:rsid w:val="00B7618F"/>
    <w:rsid w:val="00BA2604"/>
    <w:rsid w:val="00C615AD"/>
    <w:rsid w:val="00E21EA2"/>
    <w:rsid w:val="00F30CB8"/>
  </w:rsids>
  <m:mathPr>
    <m:mathFont m:val="Cambria Math"/>
    <m:brkBin m:val="before"/>
    <m:brkBinSub m:val="--"/>
    <m:smallFrac m:val="off"/>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8"/>
        <w:szCs w:val="22"/>
        <w:lang w:val="bg-B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6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
    <w:name w:val="mark"/>
    <w:basedOn w:val="DefaultParagraphFont"/>
    <w:rsid w:val="00E21EA2"/>
  </w:style>
  <w:style w:type="character" w:customStyle="1" w:styleId="tdhead1">
    <w:name w:val="tdhead1"/>
    <w:basedOn w:val="DefaultParagraphFont"/>
    <w:rsid w:val="00E21EA2"/>
  </w:style>
  <w:style w:type="paragraph" w:styleId="NormalWeb">
    <w:name w:val="Normal (Web)"/>
    <w:basedOn w:val="Normal"/>
    <w:uiPriority w:val="99"/>
    <w:unhideWhenUsed/>
    <w:rsid w:val="00E21EA2"/>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E21EA2"/>
    <w:rPr>
      <w:color w:val="0000FF"/>
      <w:u w:val="single"/>
    </w:rPr>
  </w:style>
</w:styles>
</file>

<file path=word/webSettings.xml><?xml version="1.0" encoding="utf-8"?>
<w:webSettings xmlns:r="http://schemas.openxmlformats.org/officeDocument/2006/relationships" xmlns:w="http://schemas.openxmlformats.org/wordprocessingml/2006/main">
  <w:divs>
    <w:div w:id="108819210">
      <w:bodyDiv w:val="1"/>
      <w:marLeft w:val="0"/>
      <w:marRight w:val="0"/>
      <w:marTop w:val="0"/>
      <w:marBottom w:val="0"/>
      <w:divBdr>
        <w:top w:val="none" w:sz="0" w:space="0" w:color="auto"/>
        <w:left w:val="none" w:sz="0" w:space="0" w:color="auto"/>
        <w:bottom w:val="none" w:sz="0" w:space="0" w:color="auto"/>
        <w:right w:val="none" w:sz="0" w:space="0" w:color="auto"/>
      </w:divBdr>
      <w:divsChild>
        <w:div w:id="1213927257">
          <w:marLeft w:val="0"/>
          <w:marRight w:val="0"/>
          <w:marTop w:val="0"/>
          <w:marBottom w:val="0"/>
          <w:divBdr>
            <w:top w:val="none" w:sz="0" w:space="0" w:color="auto"/>
            <w:left w:val="none" w:sz="0" w:space="0" w:color="auto"/>
            <w:bottom w:val="none" w:sz="0" w:space="0" w:color="auto"/>
            <w:right w:val="none" w:sz="0" w:space="0" w:color="auto"/>
          </w:divBdr>
        </w:div>
        <w:div w:id="1742676344">
          <w:marLeft w:val="0"/>
          <w:marRight w:val="0"/>
          <w:marTop w:val="0"/>
          <w:marBottom w:val="0"/>
          <w:divBdr>
            <w:top w:val="none" w:sz="0" w:space="0" w:color="auto"/>
            <w:left w:val="none" w:sz="0" w:space="0" w:color="auto"/>
            <w:bottom w:val="none" w:sz="0" w:space="0" w:color="auto"/>
            <w:right w:val="none" w:sz="0" w:space="0" w:color="auto"/>
          </w:divBdr>
          <w:divsChild>
            <w:div w:id="1703245798">
              <w:marLeft w:val="0"/>
              <w:marRight w:val="0"/>
              <w:marTop w:val="113"/>
              <w:marBottom w:val="0"/>
              <w:divBdr>
                <w:top w:val="none" w:sz="0" w:space="0" w:color="auto"/>
                <w:left w:val="none" w:sz="0" w:space="0" w:color="auto"/>
                <w:bottom w:val="none" w:sz="0" w:space="0" w:color="auto"/>
                <w:right w:val="none" w:sz="0" w:space="0" w:color="auto"/>
              </w:divBdr>
            </w:div>
            <w:div w:id="1353410268">
              <w:marLeft w:val="0"/>
              <w:marRight w:val="0"/>
              <w:marTop w:val="0"/>
              <w:marBottom w:val="113"/>
              <w:divBdr>
                <w:top w:val="none" w:sz="0" w:space="0" w:color="auto"/>
                <w:left w:val="none" w:sz="0" w:space="0" w:color="auto"/>
                <w:bottom w:val="none" w:sz="0" w:space="0" w:color="auto"/>
                <w:right w:val="none" w:sz="0" w:space="0" w:color="auto"/>
              </w:divBdr>
            </w:div>
            <w:div w:id="834492320">
              <w:marLeft w:val="0"/>
              <w:marRight w:val="0"/>
              <w:marTop w:val="0"/>
              <w:marBottom w:val="57"/>
              <w:divBdr>
                <w:top w:val="none" w:sz="0" w:space="0" w:color="auto"/>
                <w:left w:val="none" w:sz="0" w:space="0" w:color="auto"/>
                <w:bottom w:val="none" w:sz="0" w:space="0" w:color="auto"/>
                <w:right w:val="none" w:sz="0" w:space="0" w:color="auto"/>
              </w:divBdr>
            </w:div>
            <w:div w:id="624892707">
              <w:marLeft w:val="0"/>
              <w:marRight w:val="0"/>
              <w:marTop w:val="0"/>
              <w:marBottom w:val="0"/>
              <w:divBdr>
                <w:top w:val="none" w:sz="0" w:space="0" w:color="auto"/>
                <w:left w:val="none" w:sz="0" w:space="0" w:color="auto"/>
                <w:bottom w:val="none" w:sz="0" w:space="0" w:color="auto"/>
                <w:right w:val="none" w:sz="0" w:space="0" w:color="auto"/>
              </w:divBdr>
            </w:div>
            <w:div w:id="792988175">
              <w:marLeft w:val="0"/>
              <w:marRight w:val="0"/>
              <w:marTop w:val="0"/>
              <w:marBottom w:val="0"/>
              <w:divBdr>
                <w:top w:val="none" w:sz="0" w:space="0" w:color="auto"/>
                <w:left w:val="none" w:sz="0" w:space="0" w:color="auto"/>
                <w:bottom w:val="none" w:sz="0" w:space="0" w:color="auto"/>
                <w:right w:val="none" w:sz="0" w:space="0" w:color="auto"/>
              </w:divBdr>
              <w:divsChild>
                <w:div w:id="499929215">
                  <w:marLeft w:val="0"/>
                  <w:marRight w:val="0"/>
                  <w:marTop w:val="113"/>
                  <w:marBottom w:val="0"/>
                  <w:divBdr>
                    <w:top w:val="none" w:sz="0" w:space="0" w:color="auto"/>
                    <w:left w:val="none" w:sz="0" w:space="0" w:color="auto"/>
                    <w:bottom w:val="none" w:sz="0" w:space="0" w:color="auto"/>
                    <w:right w:val="none" w:sz="0" w:space="0" w:color="auto"/>
                  </w:divBdr>
                </w:div>
              </w:divsChild>
            </w:div>
            <w:div w:id="1566722186">
              <w:marLeft w:val="0"/>
              <w:marRight w:val="0"/>
              <w:marTop w:val="0"/>
              <w:marBottom w:val="0"/>
              <w:divBdr>
                <w:top w:val="none" w:sz="0" w:space="0" w:color="auto"/>
                <w:left w:val="none" w:sz="0" w:space="0" w:color="auto"/>
                <w:bottom w:val="none" w:sz="0" w:space="0" w:color="auto"/>
                <w:right w:val="none" w:sz="0" w:space="0" w:color="auto"/>
              </w:divBdr>
            </w:div>
            <w:div w:id="1826237132">
              <w:marLeft w:val="0"/>
              <w:marRight w:val="0"/>
              <w:marTop w:val="0"/>
              <w:marBottom w:val="0"/>
              <w:divBdr>
                <w:top w:val="none" w:sz="0" w:space="0" w:color="auto"/>
                <w:left w:val="none" w:sz="0" w:space="0" w:color="auto"/>
                <w:bottom w:val="none" w:sz="0" w:space="0" w:color="auto"/>
                <w:right w:val="none" w:sz="0" w:space="0" w:color="auto"/>
              </w:divBdr>
            </w:div>
            <w:div w:id="1892109476">
              <w:marLeft w:val="0"/>
              <w:marRight w:val="0"/>
              <w:marTop w:val="0"/>
              <w:marBottom w:val="113"/>
              <w:divBdr>
                <w:top w:val="none" w:sz="0" w:space="0" w:color="auto"/>
                <w:left w:val="none" w:sz="0" w:space="0" w:color="auto"/>
                <w:bottom w:val="none" w:sz="0" w:space="0" w:color="auto"/>
                <w:right w:val="none" w:sz="0" w:space="0" w:color="auto"/>
              </w:divBdr>
            </w:div>
            <w:div w:id="1041518181">
              <w:marLeft w:val="0"/>
              <w:marRight w:val="0"/>
              <w:marTop w:val="113"/>
              <w:marBottom w:val="0"/>
              <w:divBdr>
                <w:top w:val="none" w:sz="0" w:space="0" w:color="auto"/>
                <w:left w:val="none" w:sz="0" w:space="0" w:color="auto"/>
                <w:bottom w:val="none" w:sz="0" w:space="0" w:color="auto"/>
                <w:right w:val="none" w:sz="0" w:space="0" w:color="auto"/>
              </w:divBdr>
            </w:div>
            <w:div w:id="114178629">
              <w:marLeft w:val="0"/>
              <w:marRight w:val="0"/>
              <w:marTop w:val="113"/>
              <w:marBottom w:val="57"/>
              <w:divBdr>
                <w:top w:val="none" w:sz="0" w:space="0" w:color="auto"/>
                <w:left w:val="none" w:sz="0" w:space="0" w:color="auto"/>
                <w:bottom w:val="none" w:sz="0" w:space="0" w:color="auto"/>
                <w:right w:val="none" w:sz="0" w:space="0" w:color="auto"/>
              </w:divBdr>
            </w:div>
            <w:div w:id="1915510936">
              <w:marLeft w:val="0"/>
              <w:marRight w:val="0"/>
              <w:marTop w:val="57"/>
              <w:marBottom w:val="0"/>
              <w:divBdr>
                <w:top w:val="none" w:sz="0" w:space="0" w:color="auto"/>
                <w:left w:val="none" w:sz="0" w:space="0" w:color="auto"/>
                <w:bottom w:val="none" w:sz="0" w:space="0" w:color="auto"/>
                <w:right w:val="none" w:sz="0" w:space="0" w:color="auto"/>
              </w:divBdr>
            </w:div>
            <w:div w:id="980420861">
              <w:marLeft w:val="0"/>
              <w:marRight w:val="0"/>
              <w:marTop w:val="57"/>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v.parliament.bg/DVPics/2015/19_15/19_pril_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2502</Words>
  <Characters>14265</Characters>
  <Application>Microsoft Office Word</Application>
  <DocSecurity>0</DocSecurity>
  <Lines>118</Lines>
  <Paragraphs>33</Paragraphs>
  <ScaleCrop>false</ScaleCrop>
  <Company>Grizli777</Company>
  <LinksUpToDate>false</LinksUpToDate>
  <CharactersWithSpaces>16734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2015-03-25T11:49:00Z</dcterms:created>
  <dcterms:modified xsi:type="dcterms:W3CDTF">2015-03-25T11:49:00Z</dcterms:modified>
</cp:coreProperties>
</file>