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C653FD" w:rsidRPr="00C653FD" w:rsidTr="00C653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653FD" w:rsidRPr="00C653FD" w:rsidRDefault="00C653FD" w:rsidP="00C653F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szCs w:val="28"/>
                <w:lang w:eastAsia="bg-BG"/>
              </w:rPr>
              <w:t>Министерски съвет</w:t>
            </w:r>
          </w:p>
        </w:tc>
      </w:tr>
      <w:tr w:rsidR="00C653FD" w:rsidRPr="00C653FD" w:rsidTr="00C653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35"/>
              <w:gridCol w:w="737"/>
            </w:tblGrid>
            <w:tr w:rsidR="00C653FD" w:rsidRPr="00C653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653FD" w:rsidRPr="00C653FD" w:rsidRDefault="00C653FD" w:rsidP="00C653FD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szCs w:val="28"/>
                      <w:lang w:eastAsia="bg-BG"/>
                    </w:rPr>
                    <w:t>брой: 67, от дата 23.8.2019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53FD" w:rsidRPr="00C653FD" w:rsidRDefault="00C653FD" w:rsidP="00C653FD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szCs w:val="28"/>
                      <w:lang w:eastAsia="bg-BG"/>
                    </w:rPr>
                    <w:t>стр.26</w:t>
                  </w:r>
                </w:p>
              </w:tc>
            </w:tr>
          </w:tbl>
          <w:p w:rsidR="00C653FD" w:rsidRPr="00C653FD" w:rsidRDefault="00C653FD" w:rsidP="00C653F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C653FD" w:rsidRPr="00C653FD" w:rsidTr="00C653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653FD" w:rsidRPr="00C653FD" w:rsidRDefault="00C653FD" w:rsidP="00C653F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C653FD" w:rsidRPr="00C653FD" w:rsidTr="00C653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653FD" w:rsidRPr="00C653FD" w:rsidRDefault="00C653FD" w:rsidP="00C653F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C653FD" w:rsidRPr="00C653FD" w:rsidTr="00C653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653FD" w:rsidRPr="00C653FD" w:rsidRDefault="00C653FD" w:rsidP="00C653F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szCs w:val="28"/>
                <w:lang w:eastAsia="bg-BG"/>
              </w:rPr>
              <w:t>Постановление № 205 от 15 август 2019 г. за одобряване на допълнителни разходи/трансфери за 2019 г. за изплащане на минимални диференцирани размери на паричните средства за физическо възпитание и спорт</w:t>
            </w:r>
          </w:p>
        </w:tc>
      </w:tr>
      <w:tr w:rsidR="00C653FD" w:rsidRPr="00C653FD" w:rsidTr="00C653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653FD" w:rsidRPr="00C653FD" w:rsidRDefault="00C653FD" w:rsidP="00C653F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C653FD" w:rsidRPr="00C653FD" w:rsidTr="00C653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653FD" w:rsidRPr="00C653FD" w:rsidRDefault="00C653FD" w:rsidP="00C653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C653FD" w:rsidRPr="00C653FD" w:rsidRDefault="00C653FD" w:rsidP="00C653FD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ПОСТАНОВЛЕНИЕ № 205 ОТ 15 АВГУСТ 2019 Г.</w:t>
            </w:r>
          </w:p>
          <w:p w:rsidR="00C653FD" w:rsidRPr="00C653FD" w:rsidRDefault="00C653FD" w:rsidP="00C653FD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b/>
                <w:bCs/>
                <w:color w:val="000000"/>
                <w:spacing w:val="-3"/>
                <w:szCs w:val="28"/>
                <w:lang w:eastAsia="bg-BG"/>
              </w:rPr>
              <w:t>за одобряване на допълнителни разходи/трансфери за 2019 г. за изплащане на минимални диференцирани размери на паричните средства за физическо възпитание и спорт</w:t>
            </w:r>
          </w:p>
          <w:p w:rsidR="00C653FD" w:rsidRPr="00C653FD" w:rsidRDefault="00C653FD" w:rsidP="00C653FD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МИНИСТЕРСКИЯТ СЪВЕТ</w:t>
            </w:r>
          </w:p>
          <w:p w:rsidR="00C653FD" w:rsidRPr="00C653FD" w:rsidRDefault="00C653FD" w:rsidP="00C653FD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caps/>
                <w:color w:val="000000"/>
                <w:spacing w:val="36"/>
                <w:szCs w:val="28"/>
                <w:lang w:eastAsia="bg-BG"/>
              </w:rPr>
              <w:t>ПОСТАНОВИ:</w:t>
            </w:r>
          </w:p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b/>
                <w:bCs/>
                <w:color w:val="000000"/>
                <w:spacing w:val="-3"/>
                <w:szCs w:val="28"/>
                <w:lang w:eastAsia="bg-BG"/>
              </w:rPr>
              <w:t xml:space="preserve">Чл. 1. </w:t>
            </w:r>
            <w:r w:rsidRPr="00C653F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Одобрява допълнителни разходи/трансфери за изплащане на минимални диференцирани размери на паричните средства за физическо възпитание и спорт на студентите в редовна форма на обучение във висшите училища по бюджета на Министерството на образованието и науката за 2019 г. в размер 437 832 лв.</w:t>
            </w:r>
          </w:p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b/>
                <w:bCs/>
                <w:color w:val="000000"/>
                <w:spacing w:val="-3"/>
                <w:szCs w:val="28"/>
                <w:lang w:eastAsia="bg-BG"/>
              </w:rPr>
              <w:t xml:space="preserve">Чл. 2. </w:t>
            </w:r>
            <w:r w:rsidRPr="00C653F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Сумата по чл. 1 да се осигури за сметка на предвидените разходи по централния бюджет за 2019 г.</w:t>
            </w:r>
          </w:p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b/>
                <w:bCs/>
                <w:color w:val="000000"/>
                <w:spacing w:val="-3"/>
                <w:szCs w:val="28"/>
                <w:lang w:eastAsia="bg-BG"/>
              </w:rPr>
              <w:t xml:space="preserve">Чл. 3. </w:t>
            </w:r>
            <w:r w:rsidRPr="00C653F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(1) Предназначените средства за трансфери към държавните висши училища са в размер 397 458 лв. и са разпределени съгласно приложение № 1.</w:t>
            </w:r>
          </w:p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(2) Със сумата 40 374 лв., разпределена съгласно приложение № 2, да се увеличат разходите по бюджета на Министерството на образованието и науката за 2019 г. по „Политика в областта на равен достъп до качествено висше образование и развитие на научния потенциал“, бюджетна програма „Студентско подпомагане“.</w:t>
            </w:r>
          </w:p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 xml:space="preserve">(3) Със сумата 40 374 лв. се увеличават показателите по чл. 16, ал. 3 от Закона за държавния бюджет на Република България за 2019 г. </w:t>
            </w:r>
          </w:p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(4) По бюджета на Министерството на образованието и науката за 2019 г., по „Политика в областта на равен достъп до качествено висше образование и развитие на научния потенциал“, бюджетна програма „Студентско подпомагане“, се създава администриран разходен параграф „Средства за изплащане на минимални диференцирани размери на паричните средства за физическо възпитание и спорт на студентите в редовна форма на обучение в частните висши училища“ в размер на сумата по чл. 3, ал. 2.</w:t>
            </w:r>
          </w:p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b/>
                <w:bCs/>
                <w:color w:val="000000"/>
                <w:spacing w:val="-3"/>
                <w:szCs w:val="28"/>
                <w:lang w:eastAsia="bg-BG"/>
              </w:rPr>
              <w:t xml:space="preserve">Чл. 4. </w:t>
            </w:r>
            <w:r w:rsidRPr="00C653F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 xml:space="preserve">Министърът на образованието и науката да извърши съответните </w:t>
            </w:r>
            <w:r w:rsidRPr="00C653F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lastRenderedPageBreak/>
              <w:t>промени по бюджета на Министерството на образованието и науката за 2019 г. и да уведоми министъра на финансите.</w:t>
            </w:r>
          </w:p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b/>
                <w:bCs/>
                <w:color w:val="000000"/>
                <w:spacing w:val="-3"/>
                <w:szCs w:val="28"/>
                <w:lang w:eastAsia="bg-BG"/>
              </w:rPr>
              <w:t xml:space="preserve">Чл. 5. </w:t>
            </w:r>
            <w:r w:rsidRPr="00C653F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Министърът на финансите да извърши налагащите се промени по централния бюджет за 2019 г.</w:t>
            </w:r>
          </w:p>
          <w:p w:rsidR="00C653FD" w:rsidRPr="00C653FD" w:rsidRDefault="00C653FD" w:rsidP="00C653FD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b/>
                <w:bCs/>
                <w:color w:val="000000"/>
                <w:spacing w:val="-3"/>
                <w:szCs w:val="28"/>
                <w:lang w:eastAsia="bg-BG"/>
              </w:rPr>
              <w:t>Заключителни разпоредби</w:t>
            </w:r>
          </w:p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b/>
                <w:bCs/>
                <w:color w:val="000000"/>
                <w:spacing w:val="-3"/>
                <w:szCs w:val="28"/>
                <w:lang w:eastAsia="bg-BG"/>
              </w:rPr>
              <w:t xml:space="preserve">§ 1. </w:t>
            </w:r>
            <w:r w:rsidRPr="00C653F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Постановлението се приема на основание чл. 109, ал. 3 от Закона за публичните финанси във връзка с чл. 1 и чл. 2, ал. 1 от Постановление № 129 на Министерския съвет от 2000 г. за определяне на минимални диференцирани размери на паричните средства за физическо възпитание и спорт, които се осигуряват от държавния бюджет и от бюджетите на общините, и чл. 75 от Закона за държавния бюджет на Република България за 2019 г.</w:t>
            </w:r>
          </w:p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b/>
                <w:bCs/>
                <w:color w:val="000000"/>
                <w:spacing w:val="-3"/>
                <w:szCs w:val="28"/>
                <w:lang w:eastAsia="bg-BG"/>
              </w:rPr>
              <w:t xml:space="preserve">§ 2. </w:t>
            </w:r>
            <w:r w:rsidRPr="00C653F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Изпълнението на постановлението се възлага на министъра на образованието и науката.</w:t>
            </w:r>
          </w:p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b/>
                <w:bCs/>
                <w:color w:val="000000"/>
                <w:spacing w:val="-3"/>
                <w:szCs w:val="28"/>
                <w:lang w:eastAsia="bg-BG"/>
              </w:rPr>
              <w:t xml:space="preserve">§ 3. </w:t>
            </w:r>
            <w:r w:rsidRPr="00C653F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Постановлението влиза в сила от деня на обнародването му в „Държавен вестник“.</w:t>
            </w:r>
          </w:p>
          <w:p w:rsidR="00C653FD" w:rsidRPr="00C653FD" w:rsidRDefault="00C653FD" w:rsidP="00C653FD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Министър-председател:  </w:t>
            </w:r>
            <w:r w:rsidRPr="00C653FD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Бойко Борисов</w:t>
            </w:r>
          </w:p>
          <w:p w:rsidR="00C653FD" w:rsidRPr="00C653FD" w:rsidRDefault="00C653FD" w:rsidP="00C653FD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color w:val="000000"/>
                <w:szCs w:val="28"/>
                <w:lang w:eastAsia="bg-BG"/>
              </w:rPr>
              <w:t>Главен секретар на Министерския съвет:  </w:t>
            </w:r>
            <w:r w:rsidRPr="00C653FD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Веселин Даков</w:t>
            </w:r>
          </w:p>
          <w:p w:rsidR="00C653FD" w:rsidRPr="00C653FD" w:rsidRDefault="00C653FD" w:rsidP="00C653FD">
            <w:pPr>
              <w:spacing w:after="0" w:line="268" w:lineRule="auto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color w:val="000000"/>
                <w:szCs w:val="28"/>
                <w:lang w:eastAsia="bg-BG"/>
              </w:rPr>
              <w:t>Приложение № 1  към чл. 3, ал. 1</w:t>
            </w:r>
          </w:p>
          <w:p w:rsidR="00C653FD" w:rsidRPr="00C653FD" w:rsidRDefault="00C653FD" w:rsidP="00C653FD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Трансфери за държавните висши училища</w:t>
            </w:r>
          </w:p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2"/>
              <w:gridCol w:w="3259"/>
              <w:gridCol w:w="737"/>
            </w:tblGrid>
            <w:tr w:rsidR="00C653FD" w:rsidRPr="00C653FD" w:rsidTr="00C653FD">
              <w:trPr>
                <w:trHeight w:val="283"/>
                <w:tblHeader/>
              </w:trPr>
              <w:tc>
                <w:tcPr>
                  <w:tcW w:w="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№ по ред</w:t>
                  </w:r>
                </w:p>
              </w:tc>
              <w:tc>
                <w:tcPr>
                  <w:tcW w:w="32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Държавно висше училище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 xml:space="preserve">Сума </w:t>
                  </w:r>
                </w:p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(в лв.)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Аграрен университет – Пловдив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6 627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Академия за музикално, танцово и изобразително изкуство „Проф. Асен Диамандиев“ – Пловдив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1 779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3.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Великотърновски университет „Св. св. Кирил и Методий“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15 201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4.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Висше строително училище „Любен Каравелов“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897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lastRenderedPageBreak/>
                    <w:t>5.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Висше транспортно училище „Тодор Каблешков“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1 497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6.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Висше училище по телекомуникации и пощи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2 820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7.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Икономически университет – Варна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17 640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8.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Лесотехнически университет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5 697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9.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Медицински университет – Плевен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7 272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10.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Медицински университет – Пловдив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15 114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11.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Медицински университет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26 691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12.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Медицински университет „Проф. д-р П. Стоянов“ – Варна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15 210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13.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Минно-геоложки университет „Св. Иван Рилски“–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3 555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14.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Национална академия за театрално и филмово изкуство „Кръстьо Сарафов“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2 199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15.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Национална музикална академия „Панчо Владигеров“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1 734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16.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Национална спортна академия „Васил Левски“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7 629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17.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Национална художествена академия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2 808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18.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 xml:space="preserve">Пловдивски университет </w:t>
                  </w: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lastRenderedPageBreak/>
                    <w:t>„Паисий Хилендарски“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lastRenderedPageBreak/>
                    <w:t xml:space="preserve">34 </w:t>
                  </w: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lastRenderedPageBreak/>
                    <w:t>302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lastRenderedPageBreak/>
                    <w:t>19.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Русенски университет „Ангел Кънчев“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13 404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20.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Софийски университет „Св. Климент Охридски“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50 739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21.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Стопанска академия „Димитър Ценов“ – Свищов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6 720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22.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Технически университет – Варна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9 327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23.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Технически университет – Габрово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5 112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24.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Технически университет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28 977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25.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 xml:space="preserve">Тракийски университет – Стара Загора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11 337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26.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Университет „Проф. д-р Асен Златаров“ – Бургас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5 994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27.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Университет по архитектура, строителство и геодезия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7 845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28.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Университет за национално и световно стопанство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45 528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29.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Университет по библиотекознание и информационни технологии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3 363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30.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 xml:space="preserve">Университет по хранителни технологии – Пловдив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7 350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31.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Химикотехнологичен и металургичен университет – София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2 670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32.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 xml:space="preserve">Шуменски университет </w:t>
                  </w: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lastRenderedPageBreak/>
                    <w:t>„Eп. Константин Преславски“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lastRenderedPageBreak/>
                    <w:t xml:space="preserve">11 </w:t>
                  </w: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lastRenderedPageBreak/>
                    <w:t>775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lastRenderedPageBreak/>
                    <w:t>33.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Югозападен университет „Неофит Рилски“ – Благоевград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18 645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ОБЩО: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397 458</w:t>
                  </w:r>
                </w:p>
              </w:tc>
            </w:tr>
          </w:tbl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C653FD" w:rsidRPr="00C653FD" w:rsidRDefault="00C653FD" w:rsidP="00C653FD">
            <w:pPr>
              <w:spacing w:after="0" w:line="268" w:lineRule="auto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color w:val="000000"/>
                <w:szCs w:val="28"/>
                <w:lang w:eastAsia="bg-BG"/>
              </w:rPr>
              <w:t>Приложение № 2  към чл. 3, ал. 2</w:t>
            </w:r>
          </w:p>
          <w:p w:rsidR="00C653FD" w:rsidRPr="00C653FD" w:rsidRDefault="00C653FD" w:rsidP="00C653FD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Трансфери за частните висши училища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1"/>
              <w:gridCol w:w="3226"/>
              <w:gridCol w:w="761"/>
            </w:tblGrid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№ по </w:t>
                  </w:r>
                </w:p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ред</w:t>
                  </w:r>
                </w:p>
              </w:tc>
              <w:tc>
                <w:tcPr>
                  <w:tcW w:w="32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Частно висше училище</w:t>
                  </w:r>
                </w:p>
              </w:tc>
              <w:tc>
                <w:tcPr>
                  <w:tcW w:w="76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Сума</w:t>
                  </w:r>
                </w:p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(в лв.)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1.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Американски университет – Благоевград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3 060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2.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Бургаски свободен университет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1 911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3.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Варненски свободен университет „Черноризец Храбър“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4 752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4.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Висше училище по застраховане и финанси – София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1 200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5.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Висше училище по мениджмънт – Варна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1 410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6.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Висше училище по сигурност и икономика – Пловдив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1 821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7.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Европейско висше училище по икономика и мениджмънт – Пловдив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234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8.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Колеж по туризъм – Благоевград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261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lastRenderedPageBreak/>
                    <w:t>9.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Нов български университет – София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25 581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10.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 xml:space="preserve">Театрален колеж „Любен Гройс“ – София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144</w:t>
                  </w:r>
                </w:p>
              </w:tc>
            </w:tr>
            <w:tr w:rsidR="00C653FD" w:rsidRPr="00C653FD" w:rsidTr="00C653FD">
              <w:trPr>
                <w:trHeight w:val="283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ОБЩО: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C653FD" w:rsidRPr="00C653FD" w:rsidRDefault="00C653FD" w:rsidP="00C653FD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C653FD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40 374</w:t>
                  </w:r>
                </w:p>
              </w:tc>
            </w:tr>
          </w:tbl>
          <w:p w:rsidR="00C653FD" w:rsidRPr="00C653FD" w:rsidRDefault="00C653FD" w:rsidP="00C653F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C653FD" w:rsidRPr="00C653FD" w:rsidRDefault="00C653FD" w:rsidP="00C653FD">
            <w:pPr>
              <w:spacing w:after="0" w:line="268" w:lineRule="auto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C653FD">
              <w:rPr>
                <w:rFonts w:eastAsia="Times New Roman" w:cs="Times New Roman"/>
                <w:color w:val="000000"/>
                <w:szCs w:val="28"/>
                <w:lang w:eastAsia="bg-BG"/>
              </w:rPr>
              <w:t>6577</w:t>
            </w:r>
          </w:p>
        </w:tc>
      </w:tr>
      <w:tr w:rsidR="00C653FD" w:rsidRPr="00C653FD" w:rsidTr="00C653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653FD" w:rsidRPr="00C653FD" w:rsidRDefault="00C653FD" w:rsidP="00C653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3FD"/>
    <w:rsid w:val="002551C7"/>
    <w:rsid w:val="00346988"/>
    <w:rsid w:val="005742FA"/>
    <w:rsid w:val="00817D70"/>
    <w:rsid w:val="00885DD7"/>
    <w:rsid w:val="00980D4C"/>
    <w:rsid w:val="009A1164"/>
    <w:rsid w:val="00B0470C"/>
    <w:rsid w:val="00B327F4"/>
    <w:rsid w:val="00C33BF1"/>
    <w:rsid w:val="00C653FD"/>
    <w:rsid w:val="00CA2467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C653FD"/>
  </w:style>
  <w:style w:type="character" w:customStyle="1" w:styleId="tdhead1">
    <w:name w:val="tdhead1"/>
    <w:basedOn w:val="DefaultParagraphFont"/>
    <w:rsid w:val="00C653FD"/>
  </w:style>
  <w:style w:type="paragraph" w:styleId="NormalWeb">
    <w:name w:val="Normal (Web)"/>
    <w:basedOn w:val="Normal"/>
    <w:uiPriority w:val="99"/>
    <w:semiHidden/>
    <w:unhideWhenUsed/>
    <w:rsid w:val="00C653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544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268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162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747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90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819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24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467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778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206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348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2019-08-23T11:16:00Z</dcterms:created>
  <dcterms:modified xsi:type="dcterms:W3CDTF">2019-08-23T11:16:00Z</dcterms:modified>
</cp:coreProperties>
</file>