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1A7287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8"/>
              <w:gridCol w:w="674"/>
            </w:tblGrid>
            <w:tr w:rsidR="001A7287" w:rsidRPr="001A72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56, от дата 24.7.2015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стр.31</w:t>
                  </w:r>
                </w:p>
              </w:tc>
            </w:tr>
          </w:tbl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1A7287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186 от 17 юли 2015 г. за изменение на Постановление № 104 на Министерския съвет от 2015 г. за утвърждаване на таксите за кандидатстване и за обучение в държавните висши училища за учебната 2015 – 2016 г.</w:t>
            </w:r>
          </w:p>
        </w:tc>
      </w:tr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bookmarkStart w:id="0" w:name="_GoBack"/>
            <w:r w:rsidRPr="001A7287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1A7287" w:rsidRPr="001A7287" w:rsidRDefault="001A7287" w:rsidP="001A7287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ПОСТАНОВЛЕНИЕ № 186 ОТ 17 ЮЛИ 2015 Г.</w:t>
            </w:r>
          </w:p>
          <w:p w:rsidR="001A7287" w:rsidRPr="001A7287" w:rsidRDefault="001A7287" w:rsidP="001A7287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за изменение на Постановление № 104 на Министерския съвет от 2015 г. за утвърждаване на таксите за кандидатстване и за обучение в държавните висши училища за учебната 2015 – 2016 г. </w:t>
            </w: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(ДВ, бр. 33 от 2015 г.)</w:t>
            </w:r>
          </w:p>
          <w:p w:rsidR="001A7287" w:rsidRPr="001A7287" w:rsidRDefault="001A7287" w:rsidP="001A7287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1A7287" w:rsidRPr="001A7287" w:rsidRDefault="001A7287" w:rsidP="001A7287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1.</w:t>
            </w: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Приложение № 5 към чл. 1 се изменя така:</w:t>
            </w:r>
          </w:p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1A7287" w:rsidRPr="001A7287" w:rsidRDefault="001A7287" w:rsidP="001A7287">
            <w:pPr>
              <w:spacing w:line="268" w:lineRule="auto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„Приложение № 5 към чл. 1</w:t>
            </w:r>
          </w:p>
          <w:p w:rsidR="001A7287" w:rsidRPr="001A7287" w:rsidRDefault="001A7287" w:rsidP="001A7287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ЮГОЗАПАДЕН УНИВЕРСИТЕТ „НЕОФИТ РИЛСКИ“ – БЛАГОЕВГРАД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І. Такси за кандидатстване за учебната 2015/2016 г. – 25 лв. за първи изпит и 25 лв. за всеки следващ изпит. Такса за участие в кандидатстудентска кампания и класиране с признаване на оценка от държавен зрелостен изпит – 30 лв.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ІІ. Такса за конкурсен изпит на кандидат-докторанти – 50 лв.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ІІІ. Такси за обучение за учебната 2015/2016 г. на: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1319"/>
              <w:gridCol w:w="181"/>
              <w:gridCol w:w="581"/>
              <w:gridCol w:w="741"/>
              <w:gridCol w:w="727"/>
              <w:gridCol w:w="741"/>
              <w:gridCol w:w="727"/>
              <w:gridCol w:w="741"/>
              <w:gridCol w:w="727"/>
              <w:gridCol w:w="741"/>
              <w:gridCol w:w="727"/>
              <w:gridCol w:w="657"/>
            </w:tblGrid>
            <w:tr w:rsidR="001A7287" w:rsidRPr="001A7287" w:rsidTr="001A7287">
              <w:trPr>
                <w:trHeight w:val="360"/>
              </w:trPr>
              <w:tc>
                <w:tcPr>
                  <w:tcW w:w="51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№ по ред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Области на висше образование, професионални направления и специалности</w:t>
                  </w:r>
                </w:p>
              </w:tc>
              <w:tc>
                <w:tcPr>
                  <w:tcW w:w="4923" w:type="dxa"/>
                  <w:gridSpan w:val="8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74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Докторанти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Езиков курс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профе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сио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нален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бака-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лавър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бакалавър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магистър 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магистър след бакалавър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7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41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Български граждани и граждани на ЕС и ЕИП (в лв.)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Педагогически науки: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Теория и управление на образованието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1.2.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Педагогика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1.3.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Педагогика на обучението по...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410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Хуманитарни науки: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2.1.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Филология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История и археология 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2.3.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Философия 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Социални, стопански и правни науки: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3.1.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Социология, антропология и науки за културата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3.2.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Психология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590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Политически науки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580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590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3.4.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Социални дейности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3.5.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Обществени комуникации и информационни науки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590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3.6.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Право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580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1470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3.7.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Администрация и управление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430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430 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3.8.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Икономика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430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3.9.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Туризъм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430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920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Природни науки, математика и информатика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4.1.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Физически науки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4.2.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Химически науки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Науки за земята 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660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660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4.5.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Математика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4.6.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Информатика и компютърни </w:t>
                  </w: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науки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lastRenderedPageBreak/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660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660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5.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Технически науки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5.1.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Машинно инженерство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530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392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5.2.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Електротехника, електроника и автоматика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530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5.3.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Комуникационна и компютърна техника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660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660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Здравеопазване и спорт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7.4.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Обществено здраве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7.5.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Здравни грижи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Медицинска сестра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Акушерка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7.6.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Спорт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Спорт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750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750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Изкуства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8.2.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Изобразителни изкуства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8.3.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Музикално и танцово изкуство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8.4.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Театрално и филмово изкуство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720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720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Сигурност и отбрана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9.1.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Национална сигурност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850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850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41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Чуждестранни граждани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почл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. 95, ал. 7 ЗВО 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Всички професионални направления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2500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3200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2500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5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Езиков курс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</w:tr>
          </w:tbl>
          <w:p w:rsidR="001A7287" w:rsidRPr="001A7287" w:rsidRDefault="001A7287" w:rsidP="001A7287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“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2.</w:t>
            </w: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Приложение № 17 към чл. 1 се изменя така:</w:t>
            </w:r>
          </w:p>
          <w:p w:rsidR="001A7287" w:rsidRPr="001A7287" w:rsidRDefault="001A7287" w:rsidP="001A7287">
            <w:pPr>
              <w:spacing w:line="268" w:lineRule="auto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„Приложение № 17 към чл. 1</w:t>
            </w:r>
          </w:p>
          <w:p w:rsidR="001A7287" w:rsidRPr="001A7287" w:rsidRDefault="001A7287" w:rsidP="001A7287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>ТРАКИЙСКИ УНИВЕРСИТЕТ – СТАРА ЗАГОРА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І. Такси за кандидатстване за учебната 2015/2016 г. – 30 лв. за първи изпит и 25 лв. за всеки следващ изпит. Такса за участие в кандидатстудентска кампания и класиране с признаване на оценка от държавен зрелостен изпит – 30 лв.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ІІ. Такса за конкурсен изпит на кандидат-докторанти – 30 лв.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ІІІ. Такса за кандидатстване на чуждестранни граждани – левовата равностойност на 50 евро.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ІV. Такси за обучение за учебната 2015/2016 г. на: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1305"/>
              <w:gridCol w:w="680"/>
              <w:gridCol w:w="667"/>
              <w:gridCol w:w="680"/>
              <w:gridCol w:w="667"/>
              <w:gridCol w:w="680"/>
              <w:gridCol w:w="667"/>
              <w:gridCol w:w="680"/>
              <w:gridCol w:w="667"/>
              <w:gridCol w:w="680"/>
              <w:gridCol w:w="667"/>
              <w:gridCol w:w="604"/>
            </w:tblGrid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№ по ред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Области на висше образование, професионални направления и специалности</w:t>
                  </w:r>
                </w:p>
              </w:tc>
              <w:tc>
                <w:tcPr>
                  <w:tcW w:w="5544" w:type="dxa"/>
                  <w:gridSpan w:val="8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03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Докторанти и специализанти</w:t>
                  </w:r>
                </w:p>
              </w:tc>
              <w:tc>
                <w:tcPr>
                  <w:tcW w:w="78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Езиков курс 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професионален бакалавър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бакалавър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магистър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магистър след бакалавър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217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задочно 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редовно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задочно 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редовно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задочно 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редовно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задочно 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редовно 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17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задочно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67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Български граждани и граждани на ЕС и ЕИП (в лв.) 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Педагогика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324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Икономика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460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Социални дейности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Екология и опазване на околната среда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Аграрно инженерство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Всички специалности във Факултет „Техника и технологии“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640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Управление на здравните грижи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550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750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Медицинска рехабилитация 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ерготерапия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10.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Зооинженерство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Рибовъдство 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аквакултури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12.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Агрономство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Ветеринарна медицина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950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950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Медицинска сестра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16.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Акушерка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17.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Лекарски асистент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18.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Рехабилитатор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Медицински лаборант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Парамедик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21.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Гериатрични грижи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9367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Чуждестранни граждани по чл. 95, ал. 7 ЗВО (в евро)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5200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Медицина на английски език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Ветеринарна медицина на български и английски език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Социални дейности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Медицинска сестра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3200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Акушерка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3200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Медицинска рехабилитация 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ерготерапия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Всички специалности в Медицинския колеж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2600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Всички </w:t>
                  </w: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специалности във Факултет „Техника и технологии“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2500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10.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Педагогика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Икономика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12.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Зооинженерство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, агрономство, рибовъдство 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аквакултури</w:t>
                  </w:r>
                  <w:proofErr w:type="spell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13.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Зооинженер</w:t>
                  </w: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softHyphen/>
                    <w:t>ство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, агрономство, рибовъдство 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аквакултури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– на английски език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14.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Екология и опазване на околната среда, аграрно инженерство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2000</w:t>
                  </w:r>
                </w:p>
              </w:tc>
            </w:tr>
            <w:tr w:rsidR="001A7287" w:rsidRPr="001A7287" w:rsidTr="001A7287">
              <w:trPr>
                <w:trHeight w:val="170"/>
              </w:trPr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15.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Екология и опазване на околната среда, аграр</w:t>
                  </w: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softHyphen/>
                    <w:t>но инженерство – на английски език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170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3000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45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170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</w:tbl>
          <w:p w:rsidR="001A7287" w:rsidRPr="001A7287" w:rsidRDefault="001A7287" w:rsidP="001A7287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“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3.</w:t>
            </w: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Приложение № 20 към чл. 1 се изменя така:</w:t>
            </w:r>
          </w:p>
          <w:p w:rsidR="001A7287" w:rsidRPr="001A7287" w:rsidRDefault="001A7287" w:rsidP="001A7287">
            <w:pPr>
              <w:spacing w:line="268" w:lineRule="auto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„Приложение № 20 към чл. 1</w:t>
            </w:r>
          </w:p>
          <w:p w:rsidR="001A7287" w:rsidRPr="001A7287" w:rsidRDefault="001A7287" w:rsidP="001A7287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МЕДИЦИНСКИ УНИВЕРСИТЕТ „ПРОФ. Д-Р ПАРАСКЕВ СТОЯНОВ“ – ГР. ВАРНА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І. Такси за кандидатстване за учебната 2015/2016 г. – 60 лв. за първи изпит и 30 лв. за всеки следващ изпит. Такса за участие в кандидатстудентска кампания и класиране с признаване на оценка от държавен зрелостен изпит – 40 лв.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ІІ. Такса за конкурсен изпит на кандидат-докторанти – 60 лв. и 30 лв. за изпит за владеене на език.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 xml:space="preserve">III. </w:t>
            </w:r>
            <w:proofErr w:type="spellStart"/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Tакси</w:t>
            </w:r>
            <w:proofErr w:type="spellEnd"/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за обучение за учебната 2015/2016 г. на: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1158"/>
              <w:gridCol w:w="644"/>
              <w:gridCol w:w="632"/>
              <w:gridCol w:w="644"/>
              <w:gridCol w:w="632"/>
              <w:gridCol w:w="644"/>
              <w:gridCol w:w="632"/>
              <w:gridCol w:w="644"/>
              <w:gridCol w:w="632"/>
              <w:gridCol w:w="644"/>
              <w:gridCol w:w="525"/>
              <w:gridCol w:w="649"/>
              <w:gridCol w:w="573"/>
            </w:tblGrid>
            <w:tr w:rsidR="001A7287" w:rsidRPr="001A7287" w:rsidTr="001A7287">
              <w:trPr>
                <w:trHeight w:val="315"/>
              </w:trPr>
              <w:tc>
                <w:tcPr>
                  <w:tcW w:w="4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№ по ред</w:t>
                  </w:r>
                </w:p>
              </w:tc>
              <w:tc>
                <w:tcPr>
                  <w:tcW w:w="104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Области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на висше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образо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вание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,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професио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нални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направ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ления и </w:t>
                  </w: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специал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-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ности</w:t>
                  </w:r>
                  <w:proofErr w:type="spellEnd"/>
                </w:p>
              </w:tc>
              <w:tc>
                <w:tcPr>
                  <w:tcW w:w="5187" w:type="dxa"/>
                  <w:gridSpan w:val="8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261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Докторанти</w:t>
                  </w:r>
                </w:p>
              </w:tc>
              <w:tc>
                <w:tcPr>
                  <w:tcW w:w="63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Специа-лизанти</w:t>
                  </w:r>
                  <w:proofErr w:type="spellEnd"/>
                </w:p>
              </w:tc>
              <w:tc>
                <w:tcPr>
                  <w:tcW w:w="73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Езиков курс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12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професионален бакалавър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бакалавър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магистър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магистър след бакалавър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задоч-но</w:t>
                  </w:r>
                  <w:proofErr w:type="spellEnd"/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44" w:type="dxa"/>
                  <w:gridSpan w:val="1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Български граждани и граждани на ЕС и ЕИП (в лв.)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Медицина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Дентална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медицина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Фармация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Обществено здраве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4.1.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Управление на здравните грижи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4.2.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Здравен мениджмънт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Здравни грижи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5.1.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Медицинска сестра и акушерка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5.2.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Други специалности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750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Психология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Админист</w:t>
                  </w: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рация и управление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lastRenderedPageBreak/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700 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44" w:type="dxa"/>
                  <w:gridSpan w:val="1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Чуждестранни граждани по чл. 95, ал. 7 ЗВО 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Медицина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5000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Дентална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медицина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5000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Фармация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7000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Медицина на английски език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proofErr w:type="spellStart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Дентална</w:t>
                  </w:r>
                  <w:proofErr w:type="spellEnd"/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 медицина на английски език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Обществено здраве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3350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3350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1700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7.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Здравни грижи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3350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3350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8.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Подготвителен курс – на български език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3500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4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9. 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Подготвителен курс – на английски език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8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4000</w:t>
                  </w:r>
                </w:p>
              </w:tc>
            </w:tr>
          </w:tbl>
          <w:p w:rsidR="001A7287" w:rsidRPr="001A7287" w:rsidRDefault="001A7287" w:rsidP="001A7287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“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4. </w:t>
            </w: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Приложение № 33 към чл. 1 се изменя така:</w:t>
            </w:r>
          </w:p>
          <w:p w:rsidR="001A7287" w:rsidRPr="001A7287" w:rsidRDefault="001A7287" w:rsidP="001A7287">
            <w:pPr>
              <w:spacing w:line="268" w:lineRule="auto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„Приложение № 33 към чл. 1</w:t>
            </w:r>
          </w:p>
          <w:p w:rsidR="001A7287" w:rsidRPr="001A7287" w:rsidRDefault="001A7287" w:rsidP="001A7287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ВИСШЕ УЧИЛИЩЕ ПО ТЕЛЕКОМУНИКАЦИИ И ПОЩИ – ГР. СОФИЯ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І. Такси за кандидатстване за учебната 2015/2016 г. – 25 лв. 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II. Такси за обучение за учебната 2015/2016 г. на: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317"/>
              <w:gridCol w:w="679"/>
              <w:gridCol w:w="666"/>
              <w:gridCol w:w="679"/>
              <w:gridCol w:w="666"/>
              <w:gridCol w:w="679"/>
              <w:gridCol w:w="666"/>
              <w:gridCol w:w="679"/>
              <w:gridCol w:w="666"/>
              <w:gridCol w:w="679"/>
              <w:gridCol w:w="666"/>
              <w:gridCol w:w="603"/>
            </w:tblGrid>
            <w:tr w:rsidR="001A7287" w:rsidRPr="001A7287" w:rsidTr="001A7287">
              <w:trPr>
                <w:trHeight w:val="226"/>
              </w:trPr>
              <w:tc>
                <w:tcPr>
                  <w:tcW w:w="3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№ по ред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Области на висше образование, професионални направления и специалности</w:t>
                  </w:r>
                </w:p>
              </w:tc>
              <w:tc>
                <w:tcPr>
                  <w:tcW w:w="5456" w:type="dxa"/>
                  <w:gridSpan w:val="8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389" w:type="dxa"/>
                  <w:gridSpan w:val="2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Докторанти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Езиков курс </w:t>
                  </w:r>
                </w:p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професионален бакалавър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бакалавър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магистър 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магистър след бакалавър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7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редовно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задочно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A7287" w:rsidRPr="001A7287" w:rsidRDefault="001A7287" w:rsidP="001A7287">
                  <w:pPr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44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Български граждани и граждани на ЕС и ЕИП (в лв.)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Администрация и управление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380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420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Комуникационна и компютърна техника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510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800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9344" w:type="dxa"/>
                  <w:gridSpan w:val="1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Чуждестранни граждани по чл. 95, ал. 7 ЗВО (в евро)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Администрация и управление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1900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950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</w:tr>
            <w:tr w:rsidR="001A7287" w:rsidRPr="001A7287" w:rsidTr="001A7287">
              <w:trPr>
                <w:trHeight w:val="226"/>
              </w:trPr>
              <w:tc>
                <w:tcPr>
                  <w:tcW w:w="3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Комуникационна и компютърна техника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1100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spacing w:before="100" w:beforeAutospacing="1" w:after="100" w:afterAutospacing="1" w:line="226" w:lineRule="atLeast"/>
                    <w:jc w:val="left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1A7287" w:rsidRPr="001A7287" w:rsidRDefault="001A7287" w:rsidP="001A7287">
                  <w:pPr>
                    <w:keepNext/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1A7287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1500</w:t>
                  </w:r>
                </w:p>
              </w:tc>
            </w:tr>
          </w:tbl>
          <w:p w:rsidR="001A7287" w:rsidRPr="001A7287" w:rsidRDefault="001A7287" w:rsidP="001A7287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“</w:t>
            </w:r>
          </w:p>
          <w:p w:rsidR="001A7287" w:rsidRPr="001A7287" w:rsidRDefault="001A7287" w:rsidP="001A7287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Заключителна разпоредба</w:t>
            </w:r>
          </w:p>
          <w:p w:rsidR="001A7287" w:rsidRPr="001A7287" w:rsidRDefault="001A7287" w:rsidP="001A7287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5.</w:t>
            </w: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1A7287" w:rsidRPr="001A7287" w:rsidRDefault="001A7287" w:rsidP="001A7287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Министър-председател: </w:t>
            </w: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1A7287" w:rsidRPr="001A7287" w:rsidRDefault="001A7287" w:rsidP="001A7287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За главен секретар на Министерския съвет: </w:t>
            </w:r>
            <w:r w:rsidRPr="001A7287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Галина Маринска</w:t>
            </w:r>
          </w:p>
          <w:p w:rsidR="001A7287" w:rsidRPr="001A7287" w:rsidRDefault="001A7287" w:rsidP="001A7287">
            <w:pPr>
              <w:spacing w:line="268" w:lineRule="auto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1A7287">
              <w:rPr>
                <w:rFonts w:eastAsia="Times New Roman" w:cs="Times New Roman"/>
                <w:color w:val="000000"/>
                <w:sz w:val="22"/>
                <w:lang w:eastAsia="bg-BG"/>
              </w:rPr>
              <w:t>4815</w:t>
            </w:r>
          </w:p>
        </w:tc>
      </w:tr>
      <w:bookmarkEnd w:id="0"/>
      <w:tr w:rsidR="001A7287" w:rsidRPr="001A7287" w:rsidTr="001A728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A7287" w:rsidRPr="001A7287" w:rsidRDefault="001A7287" w:rsidP="001A7287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7BFE" w:rsidRDefault="00CC7BFE"/>
    <w:sectPr w:rsidR="00C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87"/>
    <w:rsid w:val="001A7287"/>
    <w:rsid w:val="005B0F49"/>
    <w:rsid w:val="00766194"/>
    <w:rsid w:val="00A64FB6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A7287"/>
  </w:style>
  <w:style w:type="character" w:customStyle="1" w:styleId="tdhead1">
    <w:name w:val="tdhead1"/>
    <w:basedOn w:val="a0"/>
    <w:rsid w:val="001A7287"/>
  </w:style>
  <w:style w:type="paragraph" w:styleId="a3">
    <w:name w:val="Normal (Web)"/>
    <w:basedOn w:val="a"/>
    <w:uiPriority w:val="99"/>
    <w:semiHidden/>
    <w:unhideWhenUsed/>
    <w:rsid w:val="001A72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A7287"/>
  </w:style>
  <w:style w:type="character" w:customStyle="1" w:styleId="tdhead1">
    <w:name w:val="tdhead1"/>
    <w:basedOn w:val="a0"/>
    <w:rsid w:val="001A7287"/>
  </w:style>
  <w:style w:type="paragraph" w:styleId="a3">
    <w:name w:val="Normal (Web)"/>
    <w:basedOn w:val="a"/>
    <w:uiPriority w:val="99"/>
    <w:semiHidden/>
    <w:unhideWhenUsed/>
    <w:rsid w:val="001A72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29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13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638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49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85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9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74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098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1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80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807">
              <w:marLeft w:val="0"/>
              <w:marRight w:val="0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82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130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2233">
              <w:marLeft w:val="0"/>
              <w:marRight w:val="0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82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629">
              <w:marLeft w:val="0"/>
              <w:marRight w:val="0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69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277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2015-08-26T20:00:00Z</dcterms:created>
  <dcterms:modified xsi:type="dcterms:W3CDTF">2015-08-26T20:02:00Z</dcterms:modified>
</cp:coreProperties>
</file>