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9524" w14:textId="6C0AFB01" w:rsidR="00300125" w:rsidRPr="00300125" w:rsidRDefault="00300125" w:rsidP="00300125">
      <w:pPr>
        <w:jc w:val="center"/>
        <w:rPr>
          <w:b/>
          <w:bCs w:val="0"/>
        </w:rPr>
      </w:pPr>
      <w:r w:rsidRPr="00300125">
        <w:rPr>
          <w:b/>
          <w:bCs w:val="0"/>
        </w:rPr>
        <w:t>Министерски съвет</w:t>
      </w:r>
    </w:p>
    <w:p w14:paraId="491B264D" w14:textId="7C4C569C" w:rsidR="00300125" w:rsidRDefault="00300125" w:rsidP="00300125">
      <w:pPr>
        <w:jc w:val="center"/>
        <w:rPr>
          <w:b/>
          <w:bCs w:val="0"/>
        </w:rPr>
      </w:pPr>
      <w:r w:rsidRPr="00300125">
        <w:rPr>
          <w:b/>
          <w:bCs w:val="0"/>
        </w:rPr>
        <w:t>брой: 1, от дата 4.1.2022 г.</w:t>
      </w:r>
    </w:p>
    <w:p w14:paraId="26132879" w14:textId="17A3AB9D" w:rsidR="00300125" w:rsidRPr="00300125" w:rsidRDefault="00300125" w:rsidP="00300125">
      <w:pPr>
        <w:jc w:val="center"/>
        <w:rPr>
          <w:b/>
          <w:bCs w:val="0"/>
        </w:rPr>
      </w:pPr>
      <w:r w:rsidRPr="00300125">
        <w:rPr>
          <w:b/>
          <w:bCs w:val="0"/>
        </w:rPr>
        <w:t>Официален раздел / МИНИСТЕРСКИ СЪВЕТ</w:t>
      </w:r>
    </w:p>
    <w:p w14:paraId="48046BBF" w14:textId="77777777" w:rsidR="00300125" w:rsidRPr="00300125" w:rsidRDefault="00300125" w:rsidP="00300125">
      <w:pPr>
        <w:jc w:val="center"/>
        <w:rPr>
          <w:b/>
          <w:bCs w:val="0"/>
        </w:rPr>
      </w:pPr>
    </w:p>
    <w:p w14:paraId="6CA65B4C" w14:textId="77777777" w:rsidR="00300125" w:rsidRPr="00300125" w:rsidRDefault="00300125" w:rsidP="00300125">
      <w:pPr>
        <w:jc w:val="center"/>
        <w:rPr>
          <w:b/>
          <w:bCs w:val="0"/>
        </w:rPr>
      </w:pPr>
    </w:p>
    <w:p w14:paraId="45095571" w14:textId="77777777" w:rsidR="00300125" w:rsidRPr="00300125" w:rsidRDefault="00300125" w:rsidP="00300125">
      <w:pPr>
        <w:jc w:val="center"/>
        <w:rPr>
          <w:b/>
          <w:bCs w:val="0"/>
        </w:rPr>
      </w:pPr>
      <w:r w:rsidRPr="00300125">
        <w:rPr>
          <w:b/>
          <w:bCs w:val="0"/>
        </w:rPr>
        <w:t>Постановление № 481 от 30 декември 2021 г. за уреждане на бюджетни отношения през 2022 година</w:t>
      </w:r>
    </w:p>
    <w:p w14:paraId="121F9A02" w14:textId="77777777" w:rsidR="00300125" w:rsidRPr="00300125" w:rsidRDefault="00300125" w:rsidP="00300125">
      <w:pPr>
        <w:jc w:val="center"/>
        <w:rPr>
          <w:b/>
          <w:bCs w:val="0"/>
        </w:rPr>
      </w:pPr>
    </w:p>
    <w:p w14:paraId="6163FCEA" w14:textId="09C9DFBE" w:rsidR="00300125" w:rsidRPr="00300125" w:rsidRDefault="00300125" w:rsidP="00300125">
      <w:pPr>
        <w:jc w:val="center"/>
        <w:rPr>
          <w:b/>
          <w:bCs w:val="0"/>
        </w:rPr>
      </w:pPr>
    </w:p>
    <w:p w14:paraId="53EA9411" w14:textId="77777777" w:rsidR="00300125" w:rsidRPr="00300125" w:rsidRDefault="00300125" w:rsidP="00300125">
      <w:pPr>
        <w:jc w:val="center"/>
        <w:rPr>
          <w:b/>
          <w:bCs w:val="0"/>
        </w:rPr>
      </w:pPr>
      <w:r w:rsidRPr="00300125">
        <w:rPr>
          <w:b/>
          <w:bCs w:val="0"/>
        </w:rPr>
        <w:t>ПОСТАНОВЛЕНИЕ № 481 ОТ 30 ДЕКЕМВРИ 2021 Г.</w:t>
      </w:r>
    </w:p>
    <w:p w14:paraId="693F4211" w14:textId="77777777" w:rsidR="00300125" w:rsidRPr="00300125" w:rsidRDefault="00300125" w:rsidP="00300125">
      <w:pPr>
        <w:jc w:val="center"/>
        <w:rPr>
          <w:b/>
          <w:bCs w:val="0"/>
        </w:rPr>
      </w:pPr>
      <w:r w:rsidRPr="00300125">
        <w:rPr>
          <w:b/>
          <w:bCs w:val="0"/>
        </w:rPr>
        <w:t>за уреждане на бюджетни отношения през 2022 година</w:t>
      </w:r>
    </w:p>
    <w:p w14:paraId="3AD6639D" w14:textId="77777777" w:rsidR="00300125" w:rsidRPr="00300125" w:rsidRDefault="00300125" w:rsidP="00300125">
      <w:pPr>
        <w:jc w:val="center"/>
        <w:rPr>
          <w:b/>
          <w:bCs w:val="0"/>
        </w:rPr>
      </w:pPr>
      <w:r w:rsidRPr="00300125">
        <w:rPr>
          <w:b/>
          <w:bCs w:val="0"/>
        </w:rPr>
        <w:t>МИНИСТЕРСКИЯТ СЪВЕТ</w:t>
      </w:r>
    </w:p>
    <w:p w14:paraId="4DB844EB" w14:textId="32120256" w:rsidR="00300125" w:rsidRDefault="00300125" w:rsidP="00300125">
      <w:pPr>
        <w:jc w:val="center"/>
        <w:rPr>
          <w:b/>
          <w:bCs w:val="0"/>
        </w:rPr>
      </w:pPr>
      <w:r w:rsidRPr="00300125">
        <w:rPr>
          <w:b/>
          <w:bCs w:val="0"/>
        </w:rPr>
        <w:t>ПОСТАНОВИ:</w:t>
      </w:r>
    </w:p>
    <w:p w14:paraId="77F07880" w14:textId="77777777" w:rsidR="00300125" w:rsidRPr="00300125" w:rsidRDefault="00300125" w:rsidP="00300125">
      <w:pPr>
        <w:jc w:val="center"/>
        <w:rPr>
          <w:b/>
          <w:bCs w:val="0"/>
        </w:rPr>
      </w:pPr>
    </w:p>
    <w:p w14:paraId="3138BEC4" w14:textId="77777777" w:rsidR="00300125" w:rsidRDefault="00300125" w:rsidP="00300125">
      <w:pPr>
        <w:jc w:val="both"/>
      </w:pPr>
      <w:r>
        <w:t>Чл. 1. До 31 март 2022 г. неусвоените към 31 декември 2021 г. средства по бюджетите на общините от трансфери за други целеви разходи, постъпили през 2018 г., 2019 г. и 2020 г. на основание актове на Министерския съвет, за обекти, за които към 1 януари 2022 г. има обявена процедура по чл. 18, ал. 1 от Закона за обществените поръчки и тя не е прекратена, и/или изпълнението на дейностите и разплащанията за обектите не са приключили, се разходват за същата цел през 2022 г., като при остатък той се възстановява в държавния бюджет в срок до един месец от приключването на разплащанията.</w:t>
      </w:r>
    </w:p>
    <w:p w14:paraId="68FB4569" w14:textId="77777777" w:rsidR="00300125" w:rsidRDefault="00300125" w:rsidP="00300125">
      <w:pPr>
        <w:jc w:val="both"/>
      </w:pPr>
      <w:r>
        <w:t xml:space="preserve">Чл. 2. До 31 март 2022 г. неусвоените към 31 декември 2021 г. средства по бюджетите на общините, отпуснати им през 2018 г., 2019 г. и 2020 г. от резерва за предотвратяване, овладяване и преодоляване на последиците от бедствия, за обекти, за които към 1 януари 2022 г. има обявена процедура по чл. 18, ал. 1 от Закона за обществените поръчки и тя не е прекратена, и/или изпълнението на дейностите и разплащанията за обектите не са приключили, се разходват за същата цел през 2022 г., като при остатък той се възстановява по отделно открита банкова сметка на централния бюджет на името на Главна дирекция „Пожарна безопасност и защита на населението“ на Министерството на вътрешните работи в Българската </w:t>
      </w:r>
      <w:r>
        <w:lastRenderedPageBreak/>
        <w:t>народна банка до 15-о число на месеца, следващ месеца на завършване и разплащане на обектите, за които са предназначени. Операциите и наличностите по тази сметка се отразяват в отчетността на централния бюджет и не се включват в бюджета на Министерството на вътрешните работи. Възстановените суми се отчитат по централния бюджет и по бюджетите на общините като възстановени трансфери.</w:t>
      </w:r>
    </w:p>
    <w:p w14:paraId="0AA2AFAE" w14:textId="77777777" w:rsidR="00300125" w:rsidRDefault="00300125" w:rsidP="00300125">
      <w:pPr>
        <w:jc w:val="both"/>
      </w:pPr>
      <w:r>
        <w:t>Чл. 3. До 31 март 2022 г. неусвоените към 31 декември 2021 г. средства по бюджетите на общините от трансфера за зимно поддържане и снегопочистване на общинските пътища, постъпили през 2018 г., 2019 г. и 2020 г., могат да се разходват през 2022 г. за дейностите по зимно поддържане и снегопочистване на общинските пътища, регламентирани с Наредба № РД-02-20-19 от 2012 г. за поддържане и текущ ремонт на пътищата, издадена от министъра на регионалното развитие и благоустройството (обн., ДВ, бр. 91 от 2012 г.; попр., бр. 95 от 2012 г.), както и за придобиване на дълготрайни материални активи за снегопочистване на територията на общината по решения на общинските съвети и за материали за обезопасяване срещу хлъзгане.</w:t>
      </w:r>
    </w:p>
    <w:p w14:paraId="1E3A5438" w14:textId="77777777" w:rsidR="00300125" w:rsidRDefault="00300125" w:rsidP="00300125">
      <w:pPr>
        <w:jc w:val="both"/>
      </w:pPr>
      <w:r>
        <w:t>Чл. 4. До 31 март 2022 г. делегираните от държавата дейности се финансират съгласно показателите, приети с Решение № 790 на Министерския съвет от 2020 г. за приемане на стандарти за делегираните от държавата дейности с натурални и стойностни показатели през 2021 г., изменено и допълнено с Решение № 972 на Министерския съвет от 2020 г. и Решение № 220 на Министерския съвет от 2021 г.</w:t>
      </w:r>
    </w:p>
    <w:p w14:paraId="3EBDB00D" w14:textId="77777777" w:rsidR="00300125" w:rsidRDefault="00300125" w:rsidP="00300125">
      <w:pPr>
        <w:jc w:val="both"/>
      </w:pPr>
      <w:r>
        <w:t>Чл. 5. До 31 март 2022 г. неусвоените към 31 декември 2021 г. средства по бюджетите на общините от трансфери по чл. 52, ал. 1, т. 1, буква „а“ от Закона за публичните финанси могат да се разходват за финансиране на делегираните от държавата дейности във всички функции, ако това не противоречи на условията, определени в нормативния акт, с който са одобрени.</w:t>
      </w:r>
    </w:p>
    <w:p w14:paraId="0E17B60C" w14:textId="77777777" w:rsidR="00300125" w:rsidRDefault="00300125" w:rsidP="00300125">
      <w:pPr>
        <w:jc w:val="both"/>
      </w:pPr>
      <w:r>
        <w:t>Чл. 6. До 31 март 2022 г. продължават да се прилагат размерите, условията и редът, определени по чл. 7, 8, 9 – 11, 13 – 14, 36 – 38, 41 – 43, 49 – 52 и 57 от Постановление № 408 на Министерския съвет от 2020 г. за изпълнението на държавния бюджет на Република България за 2021 г.</w:t>
      </w:r>
    </w:p>
    <w:p w14:paraId="3EAF9D3C" w14:textId="77777777" w:rsidR="00300125" w:rsidRDefault="00300125" w:rsidP="00300125">
      <w:pPr>
        <w:jc w:val="both"/>
      </w:pPr>
      <w:r>
        <w:t>Чл. 7. До 31 март 2022 г. разходите и операциите в частта на финансирането, свързани с държавните инвестиционни заеми и държавните инвестиционни заеми с краен бенефициент търговско дружество, се извършват съгласно клаузите на сключените заемни споразумения.</w:t>
      </w:r>
    </w:p>
    <w:p w14:paraId="722FED72" w14:textId="77777777" w:rsidR="00300125" w:rsidRDefault="00300125" w:rsidP="00300125">
      <w:pPr>
        <w:jc w:val="both"/>
      </w:pPr>
      <w:r>
        <w:lastRenderedPageBreak/>
        <w:t>Чл. 8. До 31 март 2022 г. нормативите за час програма за подготовка, създаване и разпространение на национални и регионални програми на Българската национална телевизия и Българското национално радио остават в размерите, утвърдени с Решение № 783 на Министерския съвет от 2020 г. за утвърждаване на нормативи за час програма на Българската национална телевизия и Българското национално радио за 2021 г.</w:t>
      </w:r>
    </w:p>
    <w:p w14:paraId="33B528C6" w14:textId="77777777" w:rsidR="00300125" w:rsidRDefault="00300125" w:rsidP="00300125">
      <w:pPr>
        <w:jc w:val="both"/>
      </w:pPr>
      <w:r>
        <w:t>Чл. 9. (1) До извършването на структурните промени, произтичащи от приетата структура на Министерския съвет на Република България и Споразумението за съвместно управление на Република България за периода 2021 г. – 2025 г., но не по-късно от 31 март 2022 г., структурите, които преминават към други разпоредители с бюджет, продължават да се финансират по досегашния ред чрез бюджетите на първостепенните разпоредители с бюджет, в чиято структура са към 31 декември 2021 г.</w:t>
      </w:r>
    </w:p>
    <w:p w14:paraId="47E9FF3C" w14:textId="77777777" w:rsidR="00300125" w:rsidRDefault="00300125" w:rsidP="00300125">
      <w:pPr>
        <w:jc w:val="both"/>
      </w:pPr>
      <w:r>
        <w:t>(2) Първостепенните разпоредители с бюджет по ал. 1 следва да осигурят обособено отчитане на приходите, разходите и останалите операции за структурните звена по ал. 1.</w:t>
      </w:r>
    </w:p>
    <w:p w14:paraId="76F16953" w14:textId="77777777" w:rsidR="00300125" w:rsidRDefault="00300125" w:rsidP="00300125">
      <w:pPr>
        <w:jc w:val="both"/>
      </w:pPr>
      <w:r>
        <w:t>Заключителни разпоредби</w:t>
      </w:r>
    </w:p>
    <w:p w14:paraId="26628EC3" w14:textId="77777777" w:rsidR="00300125" w:rsidRDefault="00300125" w:rsidP="00300125">
      <w:pPr>
        <w:jc w:val="both"/>
      </w:pPr>
      <w:r>
        <w:t>§ 1. Постановлението се приема на основание чл. 7, ал. 1 във връзка с чл. 87, 98 и 129 от Закона за публичните финанси.</w:t>
      </w:r>
    </w:p>
    <w:p w14:paraId="2E0BA130" w14:textId="77777777" w:rsidR="00300125" w:rsidRDefault="00300125" w:rsidP="00300125">
      <w:pPr>
        <w:jc w:val="both"/>
      </w:pPr>
      <w:r>
        <w:t>§ 2. Постановлението влиза в сила от 1 януари 2022 г.</w:t>
      </w:r>
    </w:p>
    <w:p w14:paraId="0F3379D2" w14:textId="77777777" w:rsidR="00300125" w:rsidRDefault="00300125" w:rsidP="00300125">
      <w:pPr>
        <w:jc w:val="both"/>
      </w:pPr>
      <w:r>
        <w:t>Министър-председател: Кирил Петков</w:t>
      </w:r>
    </w:p>
    <w:p w14:paraId="44D5166D" w14:textId="77777777" w:rsidR="00300125" w:rsidRDefault="00300125" w:rsidP="00300125">
      <w:pPr>
        <w:jc w:val="both"/>
      </w:pPr>
      <w:r>
        <w:t>За главен секретар на Министерския съвет: Росен Кожухаров</w:t>
      </w:r>
    </w:p>
    <w:p w14:paraId="557CDC08" w14:textId="77777777" w:rsidR="00300125" w:rsidRDefault="00300125" w:rsidP="00300125">
      <w:pPr>
        <w:jc w:val="both"/>
        <w:rPr>
          <w:sz w:val="24"/>
        </w:rPr>
      </w:pPr>
    </w:p>
    <w:p w14:paraId="3DCA22B9" w14:textId="7CFB7322" w:rsidR="00300125" w:rsidRPr="00300125" w:rsidRDefault="00300125" w:rsidP="00300125">
      <w:pPr>
        <w:jc w:val="both"/>
        <w:rPr>
          <w:sz w:val="24"/>
        </w:rPr>
      </w:pPr>
      <w:r w:rsidRPr="00300125">
        <w:rPr>
          <w:sz w:val="24"/>
        </w:rPr>
        <w:t>8154</w:t>
      </w:r>
    </w:p>
    <w:p w14:paraId="4A60FDE5" w14:textId="77777777" w:rsidR="00CA2D0C" w:rsidRDefault="00CA2D0C"/>
    <w:sectPr w:rsidR="00CA2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7F"/>
    <w:rsid w:val="000D3C86"/>
    <w:rsid w:val="001C2997"/>
    <w:rsid w:val="00300125"/>
    <w:rsid w:val="00A424ED"/>
    <w:rsid w:val="00CA2D0C"/>
    <w:rsid w:val="00F93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3A84"/>
  <w15:chartTrackingRefBased/>
  <w15:docId w15:val="{4741EBCB-948B-4CC7-A1D8-26C17AE2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2</cp:revision>
  <dcterms:created xsi:type="dcterms:W3CDTF">2022-01-05T14:29:00Z</dcterms:created>
  <dcterms:modified xsi:type="dcterms:W3CDTF">2022-01-05T14:30:00Z</dcterms:modified>
</cp:coreProperties>
</file>