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szCs w:val="28"/>
                <w:lang w:eastAsia="bg-BG"/>
              </w:rPr>
              <w:t> Министерство на отбраната</w:t>
            </w: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2"/>
              <w:gridCol w:w="680"/>
            </w:tblGrid>
            <w:tr w:rsidR="003423E5" w:rsidRPr="00342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3E5" w:rsidRDefault="003423E5" w:rsidP="003423E5">
                  <w:pPr>
                    <w:jc w:val="left"/>
                    <w:rPr>
                      <w:rFonts w:eastAsia="Times New Roman"/>
                      <w:szCs w:val="28"/>
                      <w:lang w:val="en-US" w:eastAsia="bg-BG"/>
                    </w:rPr>
                  </w:pPr>
                  <w:r w:rsidRPr="003423E5">
                    <w:rPr>
                      <w:rFonts w:eastAsia="Times New Roman"/>
                      <w:szCs w:val="28"/>
                      <w:lang w:eastAsia="bg-BG"/>
                    </w:rPr>
                    <w:t>брой: 89, от дата 12.11.2019 г.   </w:t>
                  </w:r>
                </w:p>
                <w:p w:rsidR="003423E5" w:rsidRPr="003423E5" w:rsidRDefault="003423E5" w:rsidP="003423E5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3423E5">
                    <w:rPr>
                      <w:rFonts w:eastAsia="Times New Roman"/>
                      <w:szCs w:val="28"/>
                      <w:lang w:eastAsia="bg-BG"/>
                    </w:rPr>
                    <w:t>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3E5" w:rsidRPr="003423E5" w:rsidRDefault="003423E5" w:rsidP="003423E5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3423E5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стр.22</w:t>
                  </w:r>
                </w:p>
              </w:tc>
            </w:tr>
          </w:tbl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val="en-US" w:eastAsia="bg-BG"/>
              </w:rPr>
            </w:pP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szCs w:val="28"/>
                <w:lang w:eastAsia="bg-BG"/>
              </w:rPr>
              <w:t>Правилник за изменение и допълнение на Правилника за организацията и дейността на държавните детски градини към Министерството на отбраната и условията и реда за записване, отписване и преместване на деца в държавните детски градини към Министерството на отбраната</w:t>
            </w: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val="en-US" w:eastAsia="bg-BG"/>
              </w:rPr>
            </w:pPr>
          </w:p>
          <w:p w:rsidR="003423E5" w:rsidRPr="003423E5" w:rsidRDefault="003423E5" w:rsidP="003423E5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Правилник за изменение и допълнение на Правилника за организацията и дейността на държавните детски градини към Министерството на отбраната и условията и реда за записване, отписване и преместване на деца в държавните детски градини към Министерството на отбраната 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(ДВ, бр. 43 от 2017 г.)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1.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Член 3 се изменя така: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„Чл. 3. Държавните детски градини към </w:t>
            </w:r>
            <w:proofErr w:type="spellStart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МO</w:t>
            </w:r>
            <w:proofErr w:type="spellEnd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са предназначени за отглеждане, възпитание, социализация и обучение на деца на военнослужещи и цивилни служители на Министерството на отбраната, Българската армия и структурите на пряко подчинение на министъра на отбраната, както и на военнослужещи и цивилни служители в състава на многонационални формирования или които заемат длъжности в задгранично представителство на Република България, в международни организации или в други международни инициативи на територията на страната и извън нея.“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2.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Член 5 се изменя така: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pacing w:val="-1"/>
                <w:szCs w:val="28"/>
                <w:lang w:eastAsia="bg-BG"/>
              </w:rPr>
              <w:t xml:space="preserve">„Чл. 5. Изпълнителна агенция „Военни клубове и военно-почивно дело“ организира, методически подпомага и контролира дейността на </w:t>
            </w:r>
            <w:proofErr w:type="spellStart"/>
            <w:r w:rsidRPr="003423E5">
              <w:rPr>
                <w:rFonts w:eastAsia="Times New Roman"/>
                <w:color w:val="000000"/>
                <w:spacing w:val="-1"/>
                <w:szCs w:val="28"/>
                <w:lang w:eastAsia="bg-BG"/>
              </w:rPr>
              <w:t>ДДГ</w:t>
            </w:r>
            <w:proofErr w:type="spellEnd"/>
            <w:r w:rsidRPr="003423E5">
              <w:rPr>
                <w:rFonts w:eastAsia="Times New Roman"/>
                <w:color w:val="000000"/>
                <w:spacing w:val="-1"/>
                <w:szCs w:val="28"/>
                <w:lang w:eastAsia="bg-BG"/>
              </w:rPr>
              <w:t xml:space="preserve"> към МО, в това число и планирането и разходването на ресурсите им като разпоредител от по-ниска степен към изпълнителния директор на Изпълнителна агенция „Военни клубове и военно-почивно дело“.“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3. 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В чл. 12 ал. 1 се изменя така: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„(1) В </w:t>
            </w:r>
            <w:proofErr w:type="spellStart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ДДГ</w:t>
            </w:r>
            <w:proofErr w:type="spellEnd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към МО се приемат деца на военнослужещите и цивилните служители на Министерството на отбраната, структурите на пряко подчинение на министъра на отбраната и Българската армия, както и на военнослужещи и цивилни служители в състава на многонационални формирования или които заемат длъжности в задгранично представителство на Република България, в международни организации или в други международни инициативи на територията на страната и извън нея.“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lastRenderedPageBreak/>
              <w:t>§ 4.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13, ал. 1 т. 8 се изменя така: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„8. чиито родители или един от тях е български гражданин – военнослужещ в състава на многофункционални формирования или който заема длъжност в задгранично представителство на Република България, в международна организация или в друга международна инициатива на територията на страната и извън нея, или български гражданин – цивилен служител, командирован на длъжност в задгранично представителство на Република България, в международна организация или в друга международна инициатива на територията на страната и извън нея – 1 точка.“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5.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В чл. 34, ал. 1 думите „годишната бюджетна сметка“ се заменят с „годишния бюджет“.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6. 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В чл. 36 се правят следните изменения и допълнения: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1. В ал. 1 в края на изречението се добавя „към изпълнителния директор на ИА „</w:t>
            </w:r>
            <w:proofErr w:type="spellStart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ВК</w:t>
            </w:r>
            <w:proofErr w:type="spellEnd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и </w:t>
            </w:r>
            <w:proofErr w:type="spellStart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ВПД</w:t>
            </w:r>
            <w:proofErr w:type="spellEnd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“.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2. В ал. 3 думите „бюджетни сметки“ се заменят с „годишните бюджети“.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3. Създават се ал. 4 и 5: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„(4) Бюджетният процес и финансовите дейности се организират при спазване на Вътрешните правила за бюджетния процес и финансовите дейности в Министерството на отбраната, структурите на пряко подчинение на министъра на отбраната и Българската армия, обявени с МЗ № ОХ-322/15.01.2016 г.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(5) Счетоводните отчети и всички текущи финансови справки и документи се изготвят и заверяват от лице, което има право да е съставител на финансови отчети съгласно чл. 16, 17 и 18 от Закона за счетоводството, и директора на детската градина.“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7.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Член 38 се изменя така: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„Чл. 38. Реализираните в </w:t>
            </w:r>
            <w:proofErr w:type="spellStart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ДДГ</w:t>
            </w:r>
            <w:proofErr w:type="spellEnd"/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 xml:space="preserve"> към МО приходи не са целеви и служат за покриване на плащанията. Същите са елемент на утвърдените разходи в годишния бюджет. Приходите се формират под формата на дарения, участие в национални, европейски и международни програми за финансиране и други източници.“</w:t>
            </w:r>
          </w:p>
          <w:p w:rsidR="003423E5" w:rsidRPr="003423E5" w:rsidRDefault="003423E5" w:rsidP="003423E5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Заключителна разпоредба</w:t>
            </w:r>
          </w:p>
          <w:p w:rsidR="003423E5" w:rsidRPr="003423E5" w:rsidRDefault="003423E5" w:rsidP="003423E5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8. </w:t>
            </w: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Правилникът влиза в сила от деня на обнародването му в „Държавен вестник“.</w:t>
            </w:r>
          </w:p>
          <w:p w:rsidR="003423E5" w:rsidRPr="003423E5" w:rsidRDefault="003423E5" w:rsidP="003423E5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3423E5">
              <w:rPr>
                <w:rFonts w:eastAsia="Times New Roman"/>
                <w:color w:val="000000"/>
                <w:szCs w:val="28"/>
                <w:lang w:eastAsia="bg-BG"/>
              </w:rPr>
              <w:t>Министър: </w:t>
            </w:r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Красимир </w:t>
            </w:r>
            <w:proofErr w:type="spellStart"/>
            <w:r w:rsidRPr="003423E5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Каракачанов</w:t>
            </w:r>
            <w:proofErr w:type="spellEnd"/>
          </w:p>
          <w:p w:rsidR="003423E5" w:rsidRPr="003423E5" w:rsidRDefault="003423E5" w:rsidP="003423E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3423E5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8528</w:t>
            </w:r>
          </w:p>
        </w:tc>
      </w:tr>
      <w:tr w:rsidR="003423E5" w:rsidRPr="003423E5" w:rsidTr="003423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3E5" w:rsidRPr="003423E5" w:rsidRDefault="003423E5" w:rsidP="003423E5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3423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3E5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423E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398E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423E5"/>
  </w:style>
  <w:style w:type="character" w:customStyle="1" w:styleId="tdhead1">
    <w:name w:val="tdhead1"/>
    <w:basedOn w:val="DefaultParagraphFont"/>
    <w:rsid w:val="003423E5"/>
  </w:style>
  <w:style w:type="paragraph" w:styleId="NormalWeb">
    <w:name w:val="Normal (Web)"/>
    <w:basedOn w:val="Normal"/>
    <w:uiPriority w:val="99"/>
    <w:semiHidden/>
    <w:unhideWhenUsed/>
    <w:rsid w:val="003423E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3403</Characters>
  <Application>Microsoft Office Word</Application>
  <DocSecurity>0</DocSecurity>
  <Lines>28</Lines>
  <Paragraphs>7</Paragraphs>
  <ScaleCrop>false</ScaleCrop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2019-11-14T13:32:00Z</dcterms:created>
  <dcterms:modified xsi:type="dcterms:W3CDTF">2019-11-14T13:35:00Z</dcterms:modified>
</cp:coreProperties>
</file>