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rPr>
        <w:id w:val="-2036494991"/>
        <w:docPartObj>
          <w:docPartGallery w:val="Cover Pages"/>
          <w:docPartUnique/>
        </w:docPartObj>
      </w:sdtPr>
      <w:sdtEndPr>
        <w:rPr>
          <w:rFonts w:asciiTheme="minorHAnsi" w:hAnsiTheme="minorHAnsi"/>
        </w:rPr>
      </w:sdtEndPr>
      <w:sdtContent>
        <w:p w14:paraId="50598067" w14:textId="77777777" w:rsidR="00FD55BA" w:rsidRDefault="00FD55BA" w:rsidP="00051772">
          <w:pPr>
            <w:rPr>
              <w:rFonts w:ascii="Times New Roman" w:hAnsi="Times New Roman"/>
            </w:rPr>
            <w:sectPr w:rsidR="00FD55BA" w:rsidSect="00F82B3D">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code="9"/>
              <w:pgMar w:top="1814" w:right="2268" w:bottom="1418" w:left="2268" w:header="1247" w:footer="1247" w:gutter="0"/>
              <w:cols w:space="708"/>
              <w:titlePg/>
              <w:docGrid w:linePitch="360"/>
            </w:sectPr>
          </w:pPr>
        </w:p>
        <w:p w14:paraId="149FCAD5" w14:textId="77777777" w:rsidR="00FD55BA" w:rsidRDefault="00FD55BA" w:rsidP="000802D7">
          <w:r>
            <w:rPr>
              <w:noProof/>
              <w:lang w:val="en-US"/>
            </w:rPr>
            <mc:AlternateContent>
              <mc:Choice Requires="wps">
                <w:drawing>
                  <wp:anchor distT="0" distB="0" distL="114300" distR="114300" simplePos="0" relativeHeight="251657728" behindDoc="0" locked="1" layoutInCell="1" allowOverlap="1" wp14:anchorId="4AEF8D88" wp14:editId="63157511">
                    <wp:simplePos x="0" y="0"/>
                    <wp:positionH relativeFrom="margin">
                      <wp:posOffset>-428625</wp:posOffset>
                    </wp:positionH>
                    <wp:positionV relativeFrom="page">
                      <wp:posOffset>9962515</wp:posOffset>
                    </wp:positionV>
                    <wp:extent cx="5616000" cy="428400"/>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5616000" cy="428400"/>
                            </a:xfrm>
                            <a:prstGeom prst="rect">
                              <a:avLst/>
                            </a:prstGeom>
                            <a:solidFill>
                              <a:schemeClr val="bg1"/>
                            </a:solidFill>
                            <a:ln w="6350">
                              <a:noFill/>
                            </a:ln>
                          </wps:spPr>
                          <wps:txbx>
                            <w:txbxContent>
                              <w:sdt>
                                <w:sdtPr>
                                  <w:alias w:val="Cover Disclaimer"/>
                                  <w:tag w:val="txtCoverDisclaimer"/>
                                  <w:id w:val="284548140"/>
                                  <w:lock w:val="contentLocked"/>
                                  <w:text/>
                                </w:sdtPr>
                                <w:sdtEndPr/>
                                <w:sdtContent>
                                  <w:p w14:paraId="107D5B4B" w14:textId="77777777" w:rsidR="0009494A" w:rsidRDefault="0009494A" w:rsidP="00051772">
                                    <w:pPr>
                                      <w:pStyle w:val="CoverDisclaimer"/>
                                    </w:pPr>
                                    <w:r w:rsidRPr="00065085">
                                      <w:t>This document, as well as any data and map included herein, are without prejudice to the status of or sovereignty over any territory, to the delimitation of international frontiers and boundaries and to the name of any territory, city or area.</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AEF8D88" id="_x0000_t202" coordsize="21600,21600" o:spt="202" path="m,l,21600r21600,l21600,xe">
                    <v:stroke joinstyle="miter"/>
                    <v:path gradientshapeok="t" o:connecttype="rect"/>
                  </v:shapetype>
                  <v:shape id="Text Box 7" o:spid="_x0000_s1026" type="#_x0000_t202" style="position:absolute;left:0;text-align:left;margin-left:-33.75pt;margin-top:784.45pt;width:442.2pt;height:33.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" fillcolor="white [3212]" stroked="f" strokeweight=".5pt">
                    <v:textbox>
                      <w:txbxContent>
                        <w:sdt>
                          <w:sdtPr>
                            <w:alias w:val="Cover Disclaimer"/>
                            <w:tag w:val="txtCoverDisclaimer"/>
                            <w:id w:val="284548140"/>
                            <w:lock w:val="contentLocked"/>
                            <w:text/>
                          </w:sdtPr>
                          <w:sdtEndPr/>
                          <w:sdtContent>
                            <w:p w14:paraId="107D5B4B" w14:textId="77777777" w:rsidR="0009494A" w:rsidRDefault="0009494A" w:rsidP="00051772">
                              <w:pPr>
                                <w:pStyle w:val="CoverDisclaimer"/>
                              </w:pPr>
                              <w:r w:rsidRPr="00065085">
                                <w:t>This document, as well as any data and map included herein, are without prejudice to the status of or sovereignty over any territory, to the delimitation of international frontiers and boundaries and to the name of any territory, city or area.</w:t>
                              </w:r>
                            </w:p>
                          </w:sdtContent>
                        </w:sdt>
                      </w:txbxContent>
                    </v:textbox>
                    <w10:wrap anchorx="margin" anchory="page"/>
                    <w10:anchorlock/>
                  </v:shape>
                </w:pict>
              </mc:Fallback>
            </mc:AlternateContent>
          </w:r>
        </w:p>
      </w:sdtContent>
    </w:sdt>
    <w:sdt>
      <w:sdtPr>
        <w:rPr>
          <w:rFonts w:ascii="Times New Roman" w:hAnsi="Times New Roman"/>
          <w:color w:val="4E81BD" w:themeColor="accent1"/>
          <w:sz w:val="24"/>
        </w:rPr>
        <w:id w:val="-1224833745"/>
        <w:docPartObj>
          <w:docPartGallery w:val="Cover Pages"/>
          <w:docPartUnique/>
        </w:docPartObj>
      </w:sdtPr>
      <w:sdtEndPr>
        <w:rPr>
          <w:rFonts w:asciiTheme="minorHAnsi" w:hAnsiTheme="minorHAnsi"/>
          <w:color w:val="auto"/>
          <w:sz w:val="22"/>
        </w:rPr>
      </w:sdtEndPr>
      <w:sdtContent>
        <w:p w14:paraId="513517EF" w14:textId="77777777" w:rsidR="000802D7" w:rsidRDefault="000802D7" w:rsidP="00051772">
          <w:pPr>
            <w:rPr>
              <w:rFonts w:ascii="Times New Roman" w:hAnsi="Times New Roman"/>
            </w:rPr>
            <w:sectPr w:rsidR="000802D7" w:rsidSect="00F82B3D">
              <w:headerReference w:type="even" r:id="rId20"/>
              <w:headerReference w:type="default" r:id="rId21"/>
              <w:footerReference w:type="even" r:id="rId22"/>
              <w:footerReference w:type="default" r:id="rId23"/>
              <w:headerReference w:type="first" r:id="rId24"/>
              <w:footerReference w:type="first" r:id="rId25"/>
              <w:endnotePr>
                <w:numFmt w:val="decimal"/>
              </w:endnotePr>
              <w:type w:val="continuous"/>
              <w:pgSz w:w="11906" w:h="16838" w:code="9"/>
              <w:pgMar w:top="1814" w:right="2268" w:bottom="1418" w:left="2268" w:header="1247" w:footer="1247" w:gutter="0"/>
              <w:cols w:space="708"/>
              <w:titlePg/>
              <w:docGrid w:linePitch="360"/>
            </w:sectPr>
          </w:pPr>
        </w:p>
        <w:p w14:paraId="7CE3FB65" w14:textId="77777777" w:rsidR="000802D7" w:rsidRPr="00EE3A99" w:rsidRDefault="000802D7" w:rsidP="00051772">
          <w:pPr>
            <w:rPr>
              <w:rFonts w:ascii="Times New Roman" w:hAnsi="Times New Roman"/>
            </w:rPr>
          </w:pPr>
          <w:r>
            <w:rPr>
              <w:noProof/>
              <w:lang w:val="en-US"/>
            </w:rPr>
            <mc:AlternateContent>
              <mc:Choice Requires="wps">
                <w:drawing>
                  <wp:anchor distT="0" distB="0" distL="114300" distR="114300" simplePos="0" relativeHeight="251656704" behindDoc="0" locked="1" layoutInCell="1" allowOverlap="1" wp14:anchorId="651B1626" wp14:editId="5B2DA5AA">
                    <wp:simplePos x="0" y="0"/>
                    <wp:positionH relativeFrom="margin">
                      <wp:align>center</wp:align>
                    </wp:positionH>
                    <wp:positionV relativeFrom="page">
                      <wp:posOffset>260985</wp:posOffset>
                    </wp:positionV>
                    <wp:extent cx="5457190" cy="9701530"/>
                    <wp:effectExtent l="0" t="0" r="0" b="0"/>
                    <wp:wrapNone/>
                    <wp:docPr id="1" name="Text Box 1"/>
                    <wp:cNvGraphicFramePr/>
                    <a:graphic xmlns:a="http://schemas.openxmlformats.org/drawingml/2006/main">
                      <a:graphicData uri="http://schemas.microsoft.com/office/word/2010/wordprocessingShape">
                        <wps:wsp>
                          <wps:cNvSpPr txBox="1"/>
                          <wps:spPr>
                            <a:xfrm>
                              <a:off x="0" y="0"/>
                              <a:ext cx="5457190" cy="9701530"/>
                            </a:xfrm>
                            <a:prstGeom prst="rect">
                              <a:avLst/>
                            </a:prstGeom>
                            <a:solidFill>
                              <a:schemeClr val="bg1"/>
                            </a:solidFill>
                            <a:ln w="6350">
                              <a:noFill/>
                            </a:ln>
                          </wps:spPr>
                          <wps:txbx>
                            <w:txbxContent>
                              <w:sdt>
                                <w:sdtPr>
                                  <w:rPr>
                                    <w:noProof/>
                                  </w:rPr>
                                  <w:alias w:val="OECD logo"/>
                                  <w:tag w:val="imgOECDLogo"/>
                                  <w:id w:val="-1102416939"/>
                                  <w:lock w:val="contentLocked"/>
                                  <w:picture/>
                                </w:sdtPr>
                                <w:sdtEndPr/>
                                <w:sdtContent>
                                  <w:p w14:paraId="6307FA09" w14:textId="77777777" w:rsidR="0009494A" w:rsidRDefault="0009494A" w:rsidP="00051772">
                                    <w:pPr>
                                      <w:pStyle w:val="CoverNormal"/>
                                      <w:rPr>
                                        <w:noProof/>
                                        <w:lang w:eastAsia="ko-KR"/>
                                      </w:rPr>
                                    </w:pPr>
                                    <w:r>
                                      <w:rPr>
                                        <w:noProof/>
                                        <w:lang w:val="en-US"/>
                                      </w:rPr>
                                      <w:drawing>
                                        <wp:inline distT="0" distB="0" distL="0" distR="0" wp14:anchorId="3132FE60" wp14:editId="0C5576F4">
                                          <wp:extent cx="1641361" cy="392567"/>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641361" cy="392567"/>
                                                  </a:xfrm>
                                                  <a:prstGeom prst="rect">
                                                    <a:avLst/>
                                                  </a:prstGeom>
                                                  <a:noFill/>
                                                  <a:ln>
                                                    <a:noFill/>
                                                  </a:ln>
                                                </pic:spPr>
                                              </pic:pic>
                                            </a:graphicData>
                                          </a:graphic>
                                        </wp:inline>
                                      </w:drawing>
                                    </w:r>
                                  </w:p>
                                </w:sdtContent>
                              </w:sdt>
                              <w:sdt>
                                <w:sdtPr>
                                  <w:rPr>
                                    <w:sz w:val="18"/>
                                    <w:szCs w:val="18"/>
                                  </w:rPr>
                                  <w:alias w:val="Organisation Title"/>
                                  <w:tag w:val="txtOrganisationTitle"/>
                                  <w:id w:val="-19558213"/>
                                  <w:lock w:val="contentLocked"/>
                                  <w:text w:multiLine="1"/>
                                </w:sdtPr>
                                <w:sdtEndPr/>
                                <w:sdtContent>
                                  <w:p w14:paraId="44100868" w14:textId="77777777" w:rsidR="0009494A" w:rsidRDefault="0009494A" w:rsidP="00051772">
                                    <w:pPr>
                                      <w:pStyle w:val="CoverNormal"/>
                                      <w:rPr>
                                        <w:sz w:val="18"/>
                                        <w:szCs w:val="18"/>
                                      </w:rPr>
                                    </w:pPr>
                                    <w:r w:rsidRPr="00766835">
                                      <w:rPr>
                                        <w:sz w:val="18"/>
                                        <w:szCs w:val="18"/>
                                      </w:rPr>
                                      <w:t>Organisation for Economic Co-operation and Development</w:t>
                                    </w:r>
                                  </w:p>
                                </w:sdtContent>
                              </w:sdt>
                              <w:p w14:paraId="361F4F28" w14:textId="77777777" w:rsidR="0009494A" w:rsidRDefault="00D73BD3" w:rsidP="00051772">
                                <w:pPr>
                                  <w:pStyle w:val="CoverNormal"/>
                                  <w:spacing w:after="240"/>
                                  <w:jc w:val="right"/>
                                  <w:rPr>
                                    <w:rStyle w:val="CoverCote"/>
                                  </w:rPr>
                                </w:pPr>
                                <w:sdt>
                                  <w:sdtPr>
                                    <w:rPr>
                                      <w:rStyle w:val="CoverCote"/>
                                    </w:rPr>
                                    <w:alias w:val="Раздел от документа"/>
                                    <w:tag w:val="txtDocCote"/>
                                    <w:id w:val="-1157459316"/>
                                    <w:dataBinding w:prefixMappings="xmlns:ns0='http://purl.org/dc/elements/1.1/' xmlns:ns1='http://schemas.openxmlformats.org/package/2006/metadata/core-properties' " w:xpath="/ns1:coreProperties[1]/ns1:keywords[1]" w:storeItemID="{6C3C8BC8-F283-45AE-878A-BAB7291924A1}"/>
                                    <w:text/>
                                  </w:sdtPr>
                                  <w:sdtEndPr>
                                    <w:rPr>
                                      <w:rStyle w:val="CoverCote"/>
                                    </w:rPr>
                                  </w:sdtEndPr>
                                  <w:sdtContent>
                                    <w:r w:rsidR="0009494A">
                                      <w:rPr>
                                        <w:rStyle w:val="CoverCote"/>
                                      </w:rPr>
                                      <w:t>DOCUMENT CODE</w:t>
                                    </w:r>
                                  </w:sdtContent>
                                </w:sdt>
                              </w:p>
                              <w:tbl>
                                <w:tblPr>
                                  <w:tblStyle w:val="afa"/>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48"/>
                                  <w:gridCol w:w="4148"/>
                                </w:tblGrid>
                                <w:tr w:rsidR="0009494A" w14:paraId="189BC2CC" w14:textId="77777777" w:rsidTr="003D0145">
                                  <w:sdt>
                                    <w:sdtPr>
                                      <w:alias w:val="Класификация на документа"/>
                                      <w:tag w:val="comboDocClassification"/>
                                      <w:id w:val="1413967164"/>
                                      <w:comboBox>
                                        <w:listItem w:displayText="За официална употреба" w:value="FOROFFICIALUSE"/>
                                        <w:listItem w:displayText="Поверителен" w:value="CONFIDENTIAL"/>
                                        <w:listItem w:displayText="Некласифициран" w:value="UNCLASSIFIED"/>
                                        <w:listItem w:displayText="За официална употреба" w:value="FOROFFICIALUSEFR"/>
                                        <w:listItem w:displayText="Поверителен" w:value="CONFIDENTIALFR"/>
                                        <w:listItem w:displayText="Некласифициран" w:value="UNCLASSIFIEDFR"/>
                                      </w:comboBox>
                                    </w:sdtPr>
                                    <w:sdtEndPr/>
                                    <w:sdtContent>
                                      <w:tc>
                                        <w:tcPr>
                                          <w:tcW w:w="2500" w:type="pct"/>
                                        </w:tcPr>
                                        <w:p w14:paraId="6A2C6F0C" w14:textId="77777777" w:rsidR="0009494A" w:rsidRDefault="0009494A" w:rsidP="00051772">
                                          <w:pPr>
                                            <w:pStyle w:val="CoverClassification"/>
                                          </w:pPr>
                                          <w:r>
                                            <w:t>За официална употреба</w:t>
                                          </w:r>
                                        </w:p>
                                      </w:tc>
                                    </w:sdtContent>
                                  </w:sdt>
                                  <w:sdt>
                                    <w:sdtPr>
                                      <w:alias w:val="Език на документа"/>
                                      <w:tag w:val="comboDocumentLanguage"/>
                                      <w:id w:val="-304004943"/>
                                      <w:comboBox>
                                        <w:listItem w:displayText="Английски език - оригинал Английски език" w:value="English"/>
                                        <w:listItem w:displayText="Английски език - оригинал Френски език" w:value="English2"/>
                                        <w:listItem w:displayText="Английски/френски" w:value="English3"/>
                                        <w:listItem w:displayText="Текст само на английски" w:value="English4"/>
                                        <w:listItem w:displayText="Френски език - оригинал Френски език" w:value="French"/>
                                        <w:listItem w:displayText="Френски език - оригинал Английски език" w:value="French2"/>
                                        <w:listItem w:displayText="Френски/английски" w:value="French3"/>
                                        <w:listItem w:displayText="Текст само на френски" w:value="French4"/>
                                        <w:listItem w:displayText="Италиански език - оригинал Английски език" w:value="Italian"/>
                                        <w:listItem w:displayText="Руски език - оригинал Английски език" w:value="Russian"/>
                                        <w:listItem w:displayText="Испански език - оригинал Английски език" w:value="Spanish"/>
                                        <w:listItem w:displayText="Немски език - оригинал Английски език" w:value="German"/>
                                        <w:listItem w:displayText="Италиански език - оригинал Френски език" w:value="Italian1"/>
                                        <w:listItem w:displayText="Руски език - оригинал Френски език" w:value="Russian1"/>
                                        <w:listItem w:displayText="Испански език - оригинал Френски език" w:value="Spanish1"/>
                                        <w:listItem w:displayText="Немски език - оригинал Френски език" w:value="German1"/>
                                      </w:comboBox>
                                    </w:sdtPr>
                                    <w:sdtEndPr/>
                                    <w:sdtContent>
                                      <w:tc>
                                        <w:tcPr>
                                          <w:tcW w:w="2500" w:type="pct"/>
                                        </w:tcPr>
                                        <w:p w14:paraId="45ACFE12" w14:textId="77777777" w:rsidR="0009494A" w:rsidRDefault="0009494A" w:rsidP="00051772">
                                          <w:pPr>
                                            <w:pStyle w:val="CoverLanguage"/>
                                          </w:pPr>
                                          <w:r>
                                            <w:t>Английски език - оригинал Английски език</w:t>
                                          </w:r>
                                        </w:p>
                                      </w:tc>
                                    </w:sdtContent>
                                  </w:sdt>
                                </w:tr>
                              </w:tbl>
                              <w:sdt>
                                <w:sdtPr>
                                  <w:alias w:val="Document Date"/>
                                  <w:tag w:val="txtDocDate"/>
                                  <w:id w:val="611793296"/>
                                  <w:lock w:val="contentLocked"/>
                                  <w:date>
                                    <w:dateFormat w:val="d MMMM yyyy"/>
                                    <w:lid w:val="en-US"/>
                                    <w:storeMappedDataAs w:val="dateTime"/>
                                    <w:calendar w:val="gregorian"/>
                                  </w:date>
                                </w:sdtPr>
                                <w:sdtEndPr/>
                                <w:sdtContent>
                                  <w:p w14:paraId="2A8CBFD0" w14:textId="77777777" w:rsidR="0009494A" w:rsidRDefault="0009494A" w:rsidP="00051772">
                                    <w:pPr>
                                      <w:pStyle w:val="CoverDate"/>
                                    </w:pPr>
                                    <w:r>
                                      <w:t xml:space="preserve"> </w:t>
                                    </w:r>
                                  </w:p>
                                </w:sdtContent>
                              </w:sdt>
                              <w:sdt>
                                <w:sdtPr>
                                  <w:alias w:val="Directorate"/>
                                  <w:tag w:val="txtDirectorate"/>
                                  <w:id w:val="-2004353082"/>
                                  <w:lock w:val="contentLocked"/>
                                </w:sdtPr>
                                <w:sdtEndPr/>
                                <w:sdtContent>
                                  <w:p w14:paraId="74A74EC6" w14:textId="77777777" w:rsidR="0009494A" w:rsidRDefault="0009494A" w:rsidP="00051772">
                                    <w:pPr>
                                      <w:pStyle w:val="CoverDirectorate"/>
                                    </w:pPr>
                                    <w:r>
                                      <w:t xml:space="preserve"> </w:t>
                                    </w:r>
                                  </w:p>
                                </w:sdtContent>
                              </w:sdt>
                              <w:sdt>
                                <w:sdtPr>
                                  <w:alias w:val="Committee"/>
                                  <w:tag w:val="txtCommittee"/>
                                  <w:id w:val="-1264681018"/>
                                  <w:lock w:val="contentLocked"/>
                                </w:sdtPr>
                                <w:sdtEndPr/>
                                <w:sdtContent>
                                  <w:p w14:paraId="5185F552" w14:textId="77777777" w:rsidR="0009494A" w:rsidRDefault="0009494A" w:rsidP="00051772">
                                    <w:pPr>
                                      <w:pStyle w:val="CoverCommittee"/>
                                    </w:pPr>
                                    <w:r>
                                      <w:t xml:space="preserve"> </w:t>
                                    </w:r>
                                  </w:p>
                                </w:sdtContent>
                              </w:sdt>
                              <w:p w14:paraId="1B211A24" w14:textId="77777777" w:rsidR="0009494A" w:rsidRDefault="0009494A" w:rsidP="00051772">
                                <w:pPr>
                                  <w:pStyle w:val="CoverNormal"/>
                                </w:pPr>
                              </w:p>
                              <w:p w14:paraId="5FF49844" w14:textId="77777777" w:rsidR="0009494A" w:rsidRDefault="0009494A" w:rsidP="00051772">
                                <w:pPr>
                                  <w:pStyle w:val="CoverNormal"/>
                                </w:pPr>
                              </w:p>
                              <w:sdt>
                                <w:sdtPr>
                                  <w:alias w:val="Cancel / Replace"/>
                                  <w:tag w:val="txtCancelReplace"/>
                                  <w:id w:val="483132969"/>
                                  <w:lock w:val="contentLocked"/>
                                </w:sdtPr>
                                <w:sdtEndPr/>
                                <w:sdtContent>
                                  <w:p w14:paraId="45824397" w14:textId="77777777" w:rsidR="0009494A" w:rsidRDefault="0009494A" w:rsidP="00051772">
                                    <w:pPr>
                                      <w:pStyle w:val="CoverCancel"/>
                                    </w:pPr>
                                    <w:r>
                                      <w:t xml:space="preserve"> </w:t>
                                    </w:r>
                                  </w:p>
                                </w:sdtContent>
                              </w:sdt>
                              <w:p w14:paraId="3167DE5C" w14:textId="77777777" w:rsidR="0009494A" w:rsidRDefault="0009494A" w:rsidP="00051772">
                                <w:pPr>
                                  <w:pStyle w:val="CoverNormal"/>
                                </w:pPr>
                              </w:p>
                              <w:p w14:paraId="78CA357A" w14:textId="77777777" w:rsidR="0009494A" w:rsidRDefault="0009494A" w:rsidP="00051772">
                                <w:pPr>
                                  <w:pStyle w:val="CoverNormal"/>
                                </w:pPr>
                              </w:p>
                              <w:sdt>
                                <w:sdtPr>
                                  <w:alias w:val="Working Party"/>
                                  <w:tag w:val="txtWorkingParty"/>
                                  <w:id w:val="-1537958919"/>
                                  <w:lock w:val="contentLocked"/>
                                </w:sdtPr>
                                <w:sdtEndPr/>
                                <w:sdtContent>
                                  <w:p w14:paraId="00728328" w14:textId="77777777" w:rsidR="0009494A" w:rsidRDefault="0009494A" w:rsidP="00051772">
                                    <w:pPr>
                                      <w:pStyle w:val="CoverWorkingParty"/>
                                    </w:pPr>
                                    <w:r>
                                      <w:t xml:space="preserve"> </w:t>
                                    </w:r>
                                  </w:p>
                                </w:sdtContent>
                              </w:sdt>
                              <w:p w14:paraId="441E567F" w14:textId="77777777" w:rsidR="0009494A" w:rsidRDefault="0009494A" w:rsidP="00051772">
                                <w:pPr>
                                  <w:pStyle w:val="CoverNormal"/>
                                </w:pPr>
                              </w:p>
                              <w:p w14:paraId="5AE90C1F" w14:textId="77777777" w:rsidR="0009494A" w:rsidRDefault="0009494A" w:rsidP="00051772">
                                <w:pPr>
                                  <w:pStyle w:val="CoverNormal"/>
                                </w:pPr>
                              </w:p>
                              <w:p w14:paraId="3982D93A" w14:textId="77777777" w:rsidR="0009494A" w:rsidRDefault="0009494A" w:rsidP="00051772">
                                <w:pPr>
                                  <w:pStyle w:val="CoverNormal"/>
                                </w:pPr>
                              </w:p>
                              <w:p w14:paraId="6BD46959" w14:textId="77777777" w:rsidR="0009494A" w:rsidRDefault="00D73BD3" w:rsidP="00051772">
                                <w:pPr>
                                  <w:pStyle w:val="CoverTitle"/>
                                </w:pPr>
                                <w:sdt>
                                  <w:sdtPr>
                                    <w:alias w:val="Заглавие на документа"/>
                                    <w:tag w:val="txtDocTitle"/>
                                    <w:id w:val="263649882"/>
                                    <w:dataBinding w:prefixMappings="xmlns:ns0='http://purl.org/dc/elements/1.1/' xmlns:ns1='http://schemas.openxmlformats.org/package/2006/metadata/core-properties' " w:xpath="/ns1:coreProperties[1]/ns0:title[1]" w:storeItemID="{6C3C8BC8-F283-45AE-878A-BAB7291924A1}"/>
                                    <w:text/>
                                  </w:sdtPr>
                                  <w:sdtEndPr/>
                                  <w:sdtContent>
                                    <w:r w:rsidR="0009494A">
                                      <w:t>[</w:t>
                                    </w:r>
                                    <w:proofErr w:type="spellStart"/>
                                    <w:r w:rsidR="0009494A">
                                      <w:t>Title</w:t>
                                    </w:r>
                                    <w:proofErr w:type="spellEnd"/>
                                    <w:r w:rsidR="0009494A">
                                      <w:t>]</w:t>
                                    </w:r>
                                  </w:sdtContent>
                                </w:sdt>
                              </w:p>
                              <w:p w14:paraId="4EDA6F05" w14:textId="77777777" w:rsidR="0009494A" w:rsidRDefault="00D73BD3" w:rsidP="00051772">
                                <w:pPr>
                                  <w:pStyle w:val="CoverSubTitle"/>
                                </w:pPr>
                                <w:sdt>
                                  <w:sdtPr>
                                    <w:alias w:val="Подзаглавие на документа"/>
                                    <w:tag w:val="txtDocSubtitle"/>
                                    <w:id w:val="-1209486758"/>
                                    <w:dataBinding w:prefixMappings="xmlns:ns0='http://purl.org/dc/elements/1.1/' xmlns:ns1='http://schemas.openxmlformats.org/package/2006/metadata/core-properties' " w:xpath="/ns1:coreProperties[1]/ns0:subject[1]" w:storeItemID="{6C3C8BC8-F283-45AE-878A-BAB7291924A1}"/>
                                    <w:text w:multiLine="1"/>
                                  </w:sdtPr>
                                  <w:sdtEndPr/>
                                  <w:sdtContent>
                                    <w:r w:rsidR="0009494A">
                                      <w:t>[</w:t>
                                    </w:r>
                                    <w:proofErr w:type="spellStart"/>
                                    <w:r w:rsidR="0009494A">
                                      <w:t>Subtitle</w:t>
                                    </w:r>
                                    <w:proofErr w:type="spellEnd"/>
                                    <w:r w:rsidR="0009494A">
                                      <w:t>]</w:t>
                                    </w:r>
                                  </w:sdtContent>
                                </w:sdt>
                              </w:p>
                              <w:p w14:paraId="2CE1FE0A" w14:textId="77777777" w:rsidR="0009494A" w:rsidRDefault="0009494A" w:rsidP="00051772">
                                <w:pPr>
                                  <w:pStyle w:val="CoverNormal"/>
                                </w:pPr>
                              </w:p>
                              <w:p w14:paraId="74DB9CB2" w14:textId="77777777" w:rsidR="0009494A" w:rsidRDefault="0009494A" w:rsidP="00051772">
                                <w:pPr>
                                  <w:pStyle w:val="CoverNormal"/>
                                </w:pPr>
                              </w:p>
                              <w:sdt>
                                <w:sdtPr>
                                  <w:alias w:val="Информация за срещата"/>
                                  <w:tag w:val="txtInfomationMeeting"/>
                                  <w:id w:val="-1733844297"/>
                                </w:sdtPr>
                                <w:sdtEndPr/>
                                <w:sdtContent>
                                  <w:p w14:paraId="28175B6A" w14:textId="77777777" w:rsidR="0009494A" w:rsidRDefault="0009494A" w:rsidP="00051772">
                                    <w:pPr>
                                      <w:pStyle w:val="CoverInformation"/>
                                    </w:pPr>
                                    <w:r>
                                      <w:t>Да се въведе логистична информация относно срещата, напр. дата, час, място на провеждане.</w:t>
                                    </w:r>
                                  </w:p>
                                </w:sdtContent>
                              </w:sdt>
                              <w:p w14:paraId="231ACA00" w14:textId="77777777" w:rsidR="0009494A" w:rsidRDefault="0009494A" w:rsidP="00051772">
                                <w:pPr>
                                  <w:pStyle w:val="CoverNormal"/>
                                </w:pPr>
                              </w:p>
                              <w:p w14:paraId="55C42955" w14:textId="77777777" w:rsidR="0009494A" w:rsidRDefault="0009494A" w:rsidP="00051772">
                                <w:pPr>
                                  <w:pStyle w:val="CoverNormal"/>
                                </w:pPr>
                              </w:p>
                              <w:tbl>
                                <w:tblPr>
                                  <w:tblStyle w:val="afa"/>
                                  <w:tblW w:w="5090" w:type="pct"/>
                                  <w:jc w:val="center"/>
                                  <w:tblCellMar>
                                    <w:left w:w="85" w:type="dxa"/>
                                    <w:right w:w="85" w:type="dxa"/>
                                  </w:tblCellMar>
                                  <w:tblLook w:val="04A0" w:firstRow="1" w:lastRow="0" w:firstColumn="1" w:lastColumn="0" w:noHBand="0" w:noVBand="1"/>
                                </w:tblPr>
                                <w:tblGrid>
                                  <w:gridCol w:w="8435"/>
                                </w:tblGrid>
                                <w:sdt>
                                  <w:sdtPr>
                                    <w:rPr>
                                      <w:rFonts w:eastAsiaTheme="minorEastAsia"/>
                                    </w:rPr>
                                    <w:alias w:val="Информационна бележка"/>
                                    <w:tag w:val="txtInformationNote"/>
                                    <w:id w:val="-1572652045"/>
                                  </w:sdtPr>
                                  <w:sdtEndPr/>
                                  <w:sdtContent>
                                    <w:tr w:rsidR="0009494A" w14:paraId="7F8E18AF" w14:textId="77777777" w:rsidTr="00051772">
                                      <w:trPr>
                                        <w:trHeight w:val="3368"/>
                                        <w:jc w:val="center"/>
                                      </w:trPr>
                                      <w:tc>
                                        <w:tcPr>
                                          <w:tcW w:w="5000" w:type="pct"/>
                                        </w:tcPr>
                                        <w:p w14:paraId="617278B8" w14:textId="77777777" w:rsidR="0009494A" w:rsidRDefault="0009494A" w:rsidP="00EF6B7C">
                                          <w:pPr>
                                            <w:pStyle w:val="CoverInformation"/>
                                          </w:pPr>
                                          <w:r>
                                            <w:t>Информационна бележка: В това поле да се въведе кратко резюме на документа или да се подчертае важна информация. Текстът ще бъде показан на страницата на документа в O.N.E за членове и партньори.</w:t>
                                          </w:r>
                                        </w:p>
                                      </w:tc>
                                    </w:tr>
                                  </w:sdtContent>
                                </w:sdt>
                              </w:tbl>
                              <w:p w14:paraId="0955FCB8" w14:textId="77777777" w:rsidR="0009494A" w:rsidRDefault="0009494A" w:rsidP="00051772">
                                <w:pPr>
                                  <w:pStyle w:val="CoverNormal"/>
                                </w:pPr>
                              </w:p>
                              <w:sdt>
                                <w:sdtPr>
                                  <w:alias w:val="Контакти"/>
                                  <w:tag w:val="txtContacts"/>
                                  <w:id w:val="590976099"/>
                                </w:sdtPr>
                                <w:sdtEndPr/>
                                <w:sdtContent>
                                  <w:p w14:paraId="42CCDE29" w14:textId="77777777" w:rsidR="0009494A" w:rsidRDefault="0009494A" w:rsidP="00051772">
                                    <w:pPr>
                                      <w:pStyle w:val="CoverNormal"/>
                                    </w:pPr>
                                    <w:r>
                                      <w:t>Да се въведат имената на лицата за контакт.</w:t>
                                    </w:r>
                                  </w:p>
                                </w:sdtContent>
                              </w:sdt>
                              <w:p w14:paraId="48739107" w14:textId="77777777" w:rsidR="0009494A" w:rsidRDefault="0009494A" w:rsidP="00051772">
                                <w:pPr>
                                  <w:pStyle w:val="CoverNormal"/>
                                </w:pPr>
                              </w:p>
                              <w:p w14:paraId="148F93FC" w14:textId="77777777" w:rsidR="0009494A" w:rsidRDefault="0009494A" w:rsidP="00051772">
                                <w:pPr>
                                  <w:pStyle w:val="CoverNormal"/>
                                </w:pPr>
                              </w:p>
                              <w:sdt>
                                <w:sdtPr>
                                  <w:alias w:val="PWB Code"/>
                                  <w:tag w:val="txtPWBCode"/>
                                  <w:id w:val="-74597492"/>
                                  <w:lock w:val="contentLocked"/>
                                  <w:text w:multiLine="1"/>
                                </w:sdtPr>
                                <w:sdtEndPr/>
                                <w:sdtContent>
                                  <w:p w14:paraId="632CE73D" w14:textId="77777777" w:rsidR="0009494A" w:rsidRDefault="0009494A" w:rsidP="00051772">
                                    <w:pPr>
                                      <w:pStyle w:val="CoverPwbCode"/>
                                    </w:pPr>
                                    <w:r>
                                      <w:t xml:space="preserve"> </w:t>
                                    </w:r>
                                  </w:p>
                                </w:sdtContent>
                              </w:sdt>
                              <w:sdt>
                                <w:sdtPr>
                                  <w:alias w:val="JT Number"/>
                                  <w:tag w:val="txtJobNumber"/>
                                  <w:id w:val="1051890984"/>
                                  <w:lock w:val="contentLocked"/>
                                  <w:text/>
                                </w:sdtPr>
                                <w:sdtEndPr/>
                                <w:sdtContent>
                                  <w:p w14:paraId="4CAFEDF2" w14:textId="77777777" w:rsidR="0009494A" w:rsidRDefault="0009494A" w:rsidP="00051772">
                                    <w:pPr>
                                      <w:pStyle w:val="CoverJobTicket"/>
                                    </w:pPr>
                                    <w:r w:rsidRPr="00310112">
                                      <w:t xml:space="preserve"> </w:t>
                                    </w:r>
                                  </w:p>
                                </w:sdtContent>
                              </w:sdt>
                              <w:sdt>
                                <w:sdtPr>
                                  <w:rPr>
                                    <w:color w:val="FFFFFF" w:themeColor="background1"/>
                                  </w:rPr>
                                  <w:alias w:val="cvpname"/>
                                  <w:tag w:val="txtcvpname"/>
                                  <w:id w:val="2142848744"/>
                                </w:sdtPr>
                                <w:sdtEndPr/>
                                <w:sdtContent>
                                  <w:p w14:paraId="14482E24" w14:textId="77777777" w:rsidR="0009494A" w:rsidRDefault="0009494A" w:rsidP="00051772">
                                    <w:pPr>
                                      <w:pStyle w:val="CoverNormal"/>
                                      <w:rPr>
                                        <w:color w:val="FFFFFF" w:themeColor="background1"/>
                                      </w:rPr>
                                    </w:pPr>
                                    <w:r>
                                      <w:rPr>
                                        <w:color w:val="FFFFFF" w:themeColor="background1"/>
                                      </w:rPr>
                                      <w:t>OFDE</w:t>
                                    </w:r>
                                  </w:p>
                                </w:sdtContent>
                              </w:sdt>
                              <w:p w14:paraId="301ECAA9" w14:textId="77777777" w:rsidR="0009494A" w:rsidRPr="00310112" w:rsidRDefault="0009494A" w:rsidP="00051772">
                                <w:pPr>
                                  <w:pStyle w:val="Cover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B1626" id="_x0000_t202" coordsize="21600,21600" o:spt="202" path="m,l,21600r21600,l21600,xe">
                    <v:stroke joinstyle="miter"/>
                    <v:path gradientshapeok="t" o:connecttype="rect"/>
                  </v:shapetype>
                  <v:shape id="Text Box 1" o:spid="_x0000_s1027" type="#_x0000_t202" style="position:absolute;left:0;text-align:left;margin-left:0;margin-top:20.55pt;width:429.7pt;height:763.9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" fillcolor="white [3212]" stroked="f" strokeweight=".5pt">
                    <v:textbox>
                      <w:txbxContent>
                        <w:sdt>
                          <w:sdtPr>
                            <w:rPr>
                              <w:noProof/>
                            </w:rPr>
                            <w:alias w:val="OECD logo"/>
                            <w:tag w:val="imgOECDLogo"/>
                            <w:id w:val="-1102416939"/>
                            <w:lock w:val="contentLocked"/>
                            <w:picture/>
                          </w:sdtPr>
                          <w:sdtEndPr/>
                          <w:sdtContent>
                            <w:p w14:paraId="6307FA09" w14:textId="77777777" w:rsidR="0009494A" w:rsidRDefault="0009494A" w:rsidP="00051772">
                              <w:pPr>
                                <w:pStyle w:val="CoverNormal"/>
                                <w:rPr>
                                  <w:noProof/>
                                  <w:lang w:eastAsia="ko-KR"/>
                                </w:rPr>
                              </w:pPr>
                              <w:r>
                                <w:rPr>
                                  <w:noProof/>
                                  <w:lang w:val="en-US"/>
                                </w:rPr>
                                <w:drawing>
                                  <wp:inline distT="0" distB="0" distL="0" distR="0" wp14:anchorId="3132FE60" wp14:editId="0C5576F4">
                                    <wp:extent cx="1641361" cy="392567"/>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641361" cy="392567"/>
                                            </a:xfrm>
                                            <a:prstGeom prst="rect">
                                              <a:avLst/>
                                            </a:prstGeom>
                                            <a:noFill/>
                                            <a:ln>
                                              <a:noFill/>
                                            </a:ln>
                                          </pic:spPr>
                                        </pic:pic>
                                      </a:graphicData>
                                    </a:graphic>
                                  </wp:inline>
                                </w:drawing>
                              </w:r>
                            </w:p>
                          </w:sdtContent>
                        </w:sdt>
                        <w:sdt>
                          <w:sdtPr>
                            <w:rPr>
                              <w:sz w:val="18"/>
                              <w:szCs w:val="18"/>
                            </w:rPr>
                            <w:alias w:val="Organisation Title"/>
                            <w:tag w:val="txtOrganisationTitle"/>
                            <w:id w:val="-19558213"/>
                            <w:lock w:val="contentLocked"/>
                            <w:text w:multiLine="1"/>
                          </w:sdtPr>
                          <w:sdtEndPr/>
                          <w:sdtContent>
                            <w:p w14:paraId="44100868" w14:textId="77777777" w:rsidR="0009494A" w:rsidRDefault="0009494A" w:rsidP="00051772">
                              <w:pPr>
                                <w:pStyle w:val="CoverNormal"/>
                                <w:rPr>
                                  <w:sz w:val="18"/>
                                  <w:szCs w:val="18"/>
                                </w:rPr>
                              </w:pPr>
                              <w:r w:rsidRPr="00766835">
                                <w:rPr>
                                  <w:sz w:val="18"/>
                                  <w:szCs w:val="18"/>
                                </w:rPr>
                                <w:t>Organisation for Economic Co-operation and Development</w:t>
                              </w:r>
                            </w:p>
                          </w:sdtContent>
                        </w:sdt>
                        <w:p w14:paraId="361F4F28" w14:textId="77777777" w:rsidR="0009494A" w:rsidRDefault="00D73BD3" w:rsidP="00051772">
                          <w:pPr>
                            <w:pStyle w:val="CoverNormal"/>
                            <w:spacing w:after="240"/>
                            <w:jc w:val="right"/>
                            <w:rPr>
                              <w:rStyle w:val="CoverCote"/>
                            </w:rPr>
                          </w:pPr>
                          <w:sdt>
                            <w:sdtPr>
                              <w:rPr>
                                <w:rStyle w:val="CoverCote"/>
                              </w:rPr>
                              <w:alias w:val="Раздел от документа"/>
                              <w:tag w:val="txtDocCote"/>
                              <w:id w:val="-1157459316"/>
                              <w:dataBinding w:prefixMappings="xmlns:ns0='http://purl.org/dc/elements/1.1/' xmlns:ns1='http://schemas.openxmlformats.org/package/2006/metadata/core-properties' " w:xpath="/ns1:coreProperties[1]/ns1:keywords[1]" w:storeItemID="{6C3C8BC8-F283-45AE-878A-BAB7291924A1}"/>
                              <w:text/>
                            </w:sdtPr>
                            <w:sdtEndPr>
                              <w:rPr>
                                <w:rStyle w:val="CoverCote"/>
                              </w:rPr>
                            </w:sdtEndPr>
                            <w:sdtContent>
                              <w:r w:rsidR="0009494A">
                                <w:rPr>
                                  <w:rStyle w:val="CoverCote"/>
                                </w:rPr>
                                <w:t>DOCUMENT CODE</w:t>
                              </w:r>
                            </w:sdtContent>
                          </w:sdt>
                        </w:p>
                        <w:tbl>
                          <w:tblPr>
                            <w:tblStyle w:val="afa"/>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48"/>
                            <w:gridCol w:w="4148"/>
                          </w:tblGrid>
                          <w:tr w:rsidR="0009494A" w14:paraId="189BC2CC" w14:textId="77777777" w:rsidTr="003D0145">
                            <w:sdt>
                              <w:sdtPr>
                                <w:alias w:val="Класификация на документа"/>
                                <w:tag w:val="comboDocClassification"/>
                                <w:id w:val="1413967164"/>
                                <w:comboBox>
                                  <w:listItem w:displayText="За официална употреба" w:value="FOROFFICIALUSE"/>
                                  <w:listItem w:displayText="Поверителен" w:value="CONFIDENTIAL"/>
                                  <w:listItem w:displayText="Некласифициран" w:value="UNCLASSIFIED"/>
                                  <w:listItem w:displayText="За официална употреба" w:value="FOROFFICIALUSEFR"/>
                                  <w:listItem w:displayText="Поверителен" w:value="CONFIDENTIALFR"/>
                                  <w:listItem w:displayText="Некласифициран" w:value="UNCLASSIFIEDFR"/>
                                </w:comboBox>
                              </w:sdtPr>
                              <w:sdtEndPr/>
                              <w:sdtContent>
                                <w:tc>
                                  <w:tcPr>
                                    <w:tcW w:w="2500" w:type="pct"/>
                                  </w:tcPr>
                                  <w:p w14:paraId="6A2C6F0C" w14:textId="77777777" w:rsidR="0009494A" w:rsidRDefault="0009494A" w:rsidP="00051772">
                                    <w:pPr>
                                      <w:pStyle w:val="CoverClassification"/>
                                    </w:pPr>
                                    <w:r>
                                      <w:t>За официална употреба</w:t>
                                    </w:r>
                                  </w:p>
                                </w:tc>
                              </w:sdtContent>
                            </w:sdt>
                            <w:sdt>
                              <w:sdtPr>
                                <w:alias w:val="Език на документа"/>
                                <w:tag w:val="comboDocumentLanguage"/>
                                <w:id w:val="-304004943"/>
                                <w:comboBox>
                                  <w:listItem w:displayText="Английски език - оригинал Английски език" w:value="English"/>
                                  <w:listItem w:displayText="Английски език - оригинал Френски език" w:value="English2"/>
                                  <w:listItem w:displayText="Английски/френски" w:value="English3"/>
                                  <w:listItem w:displayText="Текст само на английски" w:value="English4"/>
                                  <w:listItem w:displayText="Френски език - оригинал Френски език" w:value="French"/>
                                  <w:listItem w:displayText="Френски език - оригинал Английски език" w:value="French2"/>
                                  <w:listItem w:displayText="Френски/английски" w:value="French3"/>
                                  <w:listItem w:displayText="Текст само на френски" w:value="French4"/>
                                  <w:listItem w:displayText="Италиански език - оригинал Английски език" w:value="Italian"/>
                                  <w:listItem w:displayText="Руски език - оригинал Английски език" w:value="Russian"/>
                                  <w:listItem w:displayText="Испански език - оригинал Английски език" w:value="Spanish"/>
                                  <w:listItem w:displayText="Немски език - оригинал Английски език" w:value="German"/>
                                  <w:listItem w:displayText="Италиански език - оригинал Френски език" w:value="Italian1"/>
                                  <w:listItem w:displayText="Руски език - оригинал Френски език" w:value="Russian1"/>
                                  <w:listItem w:displayText="Испански език - оригинал Френски език" w:value="Spanish1"/>
                                  <w:listItem w:displayText="Немски език - оригинал Френски език" w:value="German1"/>
                                </w:comboBox>
                              </w:sdtPr>
                              <w:sdtEndPr/>
                              <w:sdtContent>
                                <w:tc>
                                  <w:tcPr>
                                    <w:tcW w:w="2500" w:type="pct"/>
                                  </w:tcPr>
                                  <w:p w14:paraId="45ACFE12" w14:textId="77777777" w:rsidR="0009494A" w:rsidRDefault="0009494A" w:rsidP="00051772">
                                    <w:pPr>
                                      <w:pStyle w:val="CoverLanguage"/>
                                    </w:pPr>
                                    <w:r>
                                      <w:t>Английски език - оригинал Английски език</w:t>
                                    </w:r>
                                  </w:p>
                                </w:tc>
                              </w:sdtContent>
                            </w:sdt>
                          </w:tr>
                        </w:tbl>
                        <w:sdt>
                          <w:sdtPr>
                            <w:alias w:val="Document Date"/>
                            <w:tag w:val="txtDocDate"/>
                            <w:id w:val="611793296"/>
                            <w:lock w:val="contentLocked"/>
                            <w:date>
                              <w:dateFormat w:val="d MMMM yyyy"/>
                              <w:lid w:val="en-US"/>
                              <w:storeMappedDataAs w:val="dateTime"/>
                              <w:calendar w:val="gregorian"/>
                            </w:date>
                          </w:sdtPr>
                          <w:sdtEndPr/>
                          <w:sdtContent>
                            <w:p w14:paraId="2A8CBFD0" w14:textId="77777777" w:rsidR="0009494A" w:rsidRDefault="0009494A" w:rsidP="00051772">
                              <w:pPr>
                                <w:pStyle w:val="CoverDate"/>
                              </w:pPr>
                              <w:r>
                                <w:t xml:space="preserve"> </w:t>
                              </w:r>
                            </w:p>
                          </w:sdtContent>
                        </w:sdt>
                        <w:sdt>
                          <w:sdtPr>
                            <w:alias w:val="Directorate"/>
                            <w:tag w:val="txtDirectorate"/>
                            <w:id w:val="-2004353082"/>
                            <w:lock w:val="contentLocked"/>
                          </w:sdtPr>
                          <w:sdtEndPr/>
                          <w:sdtContent>
                            <w:p w14:paraId="74A74EC6" w14:textId="77777777" w:rsidR="0009494A" w:rsidRDefault="0009494A" w:rsidP="00051772">
                              <w:pPr>
                                <w:pStyle w:val="CoverDirectorate"/>
                              </w:pPr>
                              <w:r>
                                <w:t xml:space="preserve"> </w:t>
                              </w:r>
                            </w:p>
                          </w:sdtContent>
                        </w:sdt>
                        <w:sdt>
                          <w:sdtPr>
                            <w:alias w:val="Committee"/>
                            <w:tag w:val="txtCommittee"/>
                            <w:id w:val="-1264681018"/>
                            <w:lock w:val="contentLocked"/>
                          </w:sdtPr>
                          <w:sdtEndPr/>
                          <w:sdtContent>
                            <w:p w14:paraId="5185F552" w14:textId="77777777" w:rsidR="0009494A" w:rsidRDefault="0009494A" w:rsidP="00051772">
                              <w:pPr>
                                <w:pStyle w:val="CoverCommittee"/>
                              </w:pPr>
                              <w:r>
                                <w:t xml:space="preserve"> </w:t>
                              </w:r>
                            </w:p>
                          </w:sdtContent>
                        </w:sdt>
                        <w:p w14:paraId="1B211A24" w14:textId="77777777" w:rsidR="0009494A" w:rsidRDefault="0009494A" w:rsidP="00051772">
                          <w:pPr>
                            <w:pStyle w:val="CoverNormal"/>
                          </w:pPr>
                        </w:p>
                        <w:p w14:paraId="5FF49844" w14:textId="77777777" w:rsidR="0009494A" w:rsidRDefault="0009494A" w:rsidP="00051772">
                          <w:pPr>
                            <w:pStyle w:val="CoverNormal"/>
                          </w:pPr>
                        </w:p>
                        <w:sdt>
                          <w:sdtPr>
                            <w:alias w:val="Cancel / Replace"/>
                            <w:tag w:val="txtCancelReplace"/>
                            <w:id w:val="483132969"/>
                            <w:lock w:val="contentLocked"/>
                          </w:sdtPr>
                          <w:sdtEndPr/>
                          <w:sdtContent>
                            <w:p w14:paraId="45824397" w14:textId="77777777" w:rsidR="0009494A" w:rsidRDefault="0009494A" w:rsidP="00051772">
                              <w:pPr>
                                <w:pStyle w:val="CoverCancel"/>
                              </w:pPr>
                              <w:r>
                                <w:t xml:space="preserve"> </w:t>
                              </w:r>
                            </w:p>
                          </w:sdtContent>
                        </w:sdt>
                        <w:p w14:paraId="3167DE5C" w14:textId="77777777" w:rsidR="0009494A" w:rsidRDefault="0009494A" w:rsidP="00051772">
                          <w:pPr>
                            <w:pStyle w:val="CoverNormal"/>
                          </w:pPr>
                        </w:p>
                        <w:p w14:paraId="78CA357A" w14:textId="77777777" w:rsidR="0009494A" w:rsidRDefault="0009494A" w:rsidP="00051772">
                          <w:pPr>
                            <w:pStyle w:val="CoverNormal"/>
                          </w:pPr>
                        </w:p>
                        <w:sdt>
                          <w:sdtPr>
                            <w:alias w:val="Working Party"/>
                            <w:tag w:val="txtWorkingParty"/>
                            <w:id w:val="-1537958919"/>
                            <w:lock w:val="contentLocked"/>
                          </w:sdtPr>
                          <w:sdtEndPr/>
                          <w:sdtContent>
                            <w:p w14:paraId="00728328" w14:textId="77777777" w:rsidR="0009494A" w:rsidRDefault="0009494A" w:rsidP="00051772">
                              <w:pPr>
                                <w:pStyle w:val="CoverWorkingParty"/>
                              </w:pPr>
                              <w:r>
                                <w:t xml:space="preserve"> </w:t>
                              </w:r>
                            </w:p>
                          </w:sdtContent>
                        </w:sdt>
                        <w:p w14:paraId="441E567F" w14:textId="77777777" w:rsidR="0009494A" w:rsidRDefault="0009494A" w:rsidP="00051772">
                          <w:pPr>
                            <w:pStyle w:val="CoverNormal"/>
                          </w:pPr>
                        </w:p>
                        <w:p w14:paraId="5AE90C1F" w14:textId="77777777" w:rsidR="0009494A" w:rsidRDefault="0009494A" w:rsidP="00051772">
                          <w:pPr>
                            <w:pStyle w:val="CoverNormal"/>
                          </w:pPr>
                        </w:p>
                        <w:p w14:paraId="3982D93A" w14:textId="77777777" w:rsidR="0009494A" w:rsidRDefault="0009494A" w:rsidP="00051772">
                          <w:pPr>
                            <w:pStyle w:val="CoverNormal"/>
                          </w:pPr>
                        </w:p>
                        <w:p w14:paraId="6BD46959" w14:textId="77777777" w:rsidR="0009494A" w:rsidRDefault="00D73BD3" w:rsidP="00051772">
                          <w:pPr>
                            <w:pStyle w:val="CoverTitle"/>
                          </w:pPr>
                          <w:sdt>
                            <w:sdtPr>
                              <w:alias w:val="Заглавие на документа"/>
                              <w:tag w:val="txtDocTitle"/>
                              <w:id w:val="263649882"/>
                              <w:dataBinding w:prefixMappings="xmlns:ns0='http://purl.org/dc/elements/1.1/' xmlns:ns1='http://schemas.openxmlformats.org/package/2006/metadata/core-properties' " w:xpath="/ns1:coreProperties[1]/ns0:title[1]" w:storeItemID="{6C3C8BC8-F283-45AE-878A-BAB7291924A1}"/>
                              <w:text/>
                            </w:sdtPr>
                            <w:sdtEndPr/>
                            <w:sdtContent>
                              <w:r w:rsidR="0009494A">
                                <w:t>[</w:t>
                              </w:r>
                              <w:proofErr w:type="spellStart"/>
                              <w:r w:rsidR="0009494A">
                                <w:t>Title</w:t>
                              </w:r>
                              <w:proofErr w:type="spellEnd"/>
                              <w:r w:rsidR="0009494A">
                                <w:t>]</w:t>
                              </w:r>
                            </w:sdtContent>
                          </w:sdt>
                        </w:p>
                        <w:p w14:paraId="4EDA6F05" w14:textId="77777777" w:rsidR="0009494A" w:rsidRDefault="00D73BD3" w:rsidP="00051772">
                          <w:pPr>
                            <w:pStyle w:val="CoverSubTitle"/>
                          </w:pPr>
                          <w:sdt>
                            <w:sdtPr>
                              <w:alias w:val="Подзаглавие на документа"/>
                              <w:tag w:val="txtDocSubtitle"/>
                              <w:id w:val="-1209486758"/>
                              <w:dataBinding w:prefixMappings="xmlns:ns0='http://purl.org/dc/elements/1.1/' xmlns:ns1='http://schemas.openxmlformats.org/package/2006/metadata/core-properties' " w:xpath="/ns1:coreProperties[1]/ns0:subject[1]" w:storeItemID="{6C3C8BC8-F283-45AE-878A-BAB7291924A1}"/>
                              <w:text w:multiLine="1"/>
                            </w:sdtPr>
                            <w:sdtEndPr/>
                            <w:sdtContent>
                              <w:r w:rsidR="0009494A">
                                <w:t>[</w:t>
                              </w:r>
                              <w:proofErr w:type="spellStart"/>
                              <w:r w:rsidR="0009494A">
                                <w:t>Subtitle</w:t>
                              </w:r>
                              <w:proofErr w:type="spellEnd"/>
                              <w:r w:rsidR="0009494A">
                                <w:t>]</w:t>
                              </w:r>
                            </w:sdtContent>
                          </w:sdt>
                        </w:p>
                        <w:p w14:paraId="2CE1FE0A" w14:textId="77777777" w:rsidR="0009494A" w:rsidRDefault="0009494A" w:rsidP="00051772">
                          <w:pPr>
                            <w:pStyle w:val="CoverNormal"/>
                          </w:pPr>
                        </w:p>
                        <w:p w14:paraId="74DB9CB2" w14:textId="77777777" w:rsidR="0009494A" w:rsidRDefault="0009494A" w:rsidP="00051772">
                          <w:pPr>
                            <w:pStyle w:val="CoverNormal"/>
                          </w:pPr>
                        </w:p>
                        <w:sdt>
                          <w:sdtPr>
                            <w:alias w:val="Информация за срещата"/>
                            <w:tag w:val="txtInfomationMeeting"/>
                            <w:id w:val="-1733844297"/>
                          </w:sdtPr>
                          <w:sdtEndPr/>
                          <w:sdtContent>
                            <w:p w14:paraId="28175B6A" w14:textId="77777777" w:rsidR="0009494A" w:rsidRDefault="0009494A" w:rsidP="00051772">
                              <w:pPr>
                                <w:pStyle w:val="CoverInformation"/>
                              </w:pPr>
                              <w:r>
                                <w:t>Да се въведе логистична информация относно срещата, напр. дата, час, място на провеждане.</w:t>
                              </w:r>
                            </w:p>
                          </w:sdtContent>
                        </w:sdt>
                        <w:p w14:paraId="231ACA00" w14:textId="77777777" w:rsidR="0009494A" w:rsidRDefault="0009494A" w:rsidP="00051772">
                          <w:pPr>
                            <w:pStyle w:val="CoverNormal"/>
                          </w:pPr>
                        </w:p>
                        <w:p w14:paraId="55C42955" w14:textId="77777777" w:rsidR="0009494A" w:rsidRDefault="0009494A" w:rsidP="00051772">
                          <w:pPr>
                            <w:pStyle w:val="CoverNormal"/>
                          </w:pPr>
                        </w:p>
                        <w:tbl>
                          <w:tblPr>
                            <w:tblStyle w:val="afa"/>
                            <w:tblW w:w="5090" w:type="pct"/>
                            <w:jc w:val="center"/>
                            <w:tblCellMar>
                              <w:left w:w="85" w:type="dxa"/>
                              <w:right w:w="85" w:type="dxa"/>
                            </w:tblCellMar>
                            <w:tblLook w:val="04A0" w:firstRow="1" w:lastRow="0" w:firstColumn="1" w:lastColumn="0" w:noHBand="0" w:noVBand="1"/>
                          </w:tblPr>
                          <w:tblGrid>
                            <w:gridCol w:w="8435"/>
                          </w:tblGrid>
                          <w:sdt>
                            <w:sdtPr>
                              <w:rPr>
                                <w:rFonts w:eastAsiaTheme="minorEastAsia"/>
                              </w:rPr>
                              <w:alias w:val="Информационна бележка"/>
                              <w:tag w:val="txtInformationNote"/>
                              <w:id w:val="-1572652045"/>
                            </w:sdtPr>
                            <w:sdtEndPr/>
                            <w:sdtContent>
                              <w:tr w:rsidR="0009494A" w14:paraId="7F8E18AF" w14:textId="77777777" w:rsidTr="00051772">
                                <w:trPr>
                                  <w:trHeight w:val="3368"/>
                                  <w:jc w:val="center"/>
                                </w:trPr>
                                <w:tc>
                                  <w:tcPr>
                                    <w:tcW w:w="5000" w:type="pct"/>
                                  </w:tcPr>
                                  <w:p w14:paraId="617278B8" w14:textId="77777777" w:rsidR="0009494A" w:rsidRDefault="0009494A" w:rsidP="00EF6B7C">
                                    <w:pPr>
                                      <w:pStyle w:val="CoverInformation"/>
                                    </w:pPr>
                                    <w:r>
                                      <w:t>Информационна бележка: В това поле да се въведе кратко резюме на документа или да се подчертае важна информация. Текстът ще бъде показан на страницата на документа в O.N.E за членове и партньори.</w:t>
                                    </w:r>
                                  </w:p>
                                </w:tc>
                              </w:tr>
                            </w:sdtContent>
                          </w:sdt>
                        </w:tbl>
                        <w:p w14:paraId="0955FCB8" w14:textId="77777777" w:rsidR="0009494A" w:rsidRDefault="0009494A" w:rsidP="00051772">
                          <w:pPr>
                            <w:pStyle w:val="CoverNormal"/>
                          </w:pPr>
                        </w:p>
                        <w:sdt>
                          <w:sdtPr>
                            <w:alias w:val="Контакти"/>
                            <w:tag w:val="txtContacts"/>
                            <w:id w:val="590976099"/>
                          </w:sdtPr>
                          <w:sdtEndPr/>
                          <w:sdtContent>
                            <w:p w14:paraId="42CCDE29" w14:textId="77777777" w:rsidR="0009494A" w:rsidRDefault="0009494A" w:rsidP="00051772">
                              <w:pPr>
                                <w:pStyle w:val="CoverNormal"/>
                              </w:pPr>
                              <w:r>
                                <w:t>Да се въведат имената на лицата за контакт.</w:t>
                              </w:r>
                            </w:p>
                          </w:sdtContent>
                        </w:sdt>
                        <w:p w14:paraId="48739107" w14:textId="77777777" w:rsidR="0009494A" w:rsidRDefault="0009494A" w:rsidP="00051772">
                          <w:pPr>
                            <w:pStyle w:val="CoverNormal"/>
                          </w:pPr>
                        </w:p>
                        <w:p w14:paraId="148F93FC" w14:textId="77777777" w:rsidR="0009494A" w:rsidRDefault="0009494A" w:rsidP="00051772">
                          <w:pPr>
                            <w:pStyle w:val="CoverNormal"/>
                          </w:pPr>
                        </w:p>
                        <w:sdt>
                          <w:sdtPr>
                            <w:alias w:val="PWB Code"/>
                            <w:tag w:val="txtPWBCode"/>
                            <w:id w:val="-74597492"/>
                            <w:lock w:val="contentLocked"/>
                            <w:text w:multiLine="1"/>
                          </w:sdtPr>
                          <w:sdtEndPr/>
                          <w:sdtContent>
                            <w:p w14:paraId="632CE73D" w14:textId="77777777" w:rsidR="0009494A" w:rsidRDefault="0009494A" w:rsidP="00051772">
                              <w:pPr>
                                <w:pStyle w:val="CoverPwbCode"/>
                              </w:pPr>
                              <w:r>
                                <w:t xml:space="preserve"> </w:t>
                              </w:r>
                            </w:p>
                          </w:sdtContent>
                        </w:sdt>
                        <w:sdt>
                          <w:sdtPr>
                            <w:alias w:val="JT Number"/>
                            <w:tag w:val="txtJobNumber"/>
                            <w:id w:val="1051890984"/>
                            <w:lock w:val="contentLocked"/>
                            <w:text/>
                          </w:sdtPr>
                          <w:sdtEndPr/>
                          <w:sdtContent>
                            <w:p w14:paraId="4CAFEDF2" w14:textId="77777777" w:rsidR="0009494A" w:rsidRDefault="0009494A" w:rsidP="00051772">
                              <w:pPr>
                                <w:pStyle w:val="CoverJobTicket"/>
                              </w:pPr>
                              <w:r w:rsidRPr="00310112">
                                <w:t xml:space="preserve"> </w:t>
                              </w:r>
                            </w:p>
                          </w:sdtContent>
                        </w:sdt>
                        <w:sdt>
                          <w:sdtPr>
                            <w:rPr>
                              <w:color w:val="FFFFFF" w:themeColor="background1"/>
                            </w:rPr>
                            <w:alias w:val="cvpname"/>
                            <w:tag w:val="txtcvpname"/>
                            <w:id w:val="2142848744"/>
                          </w:sdtPr>
                          <w:sdtEndPr/>
                          <w:sdtContent>
                            <w:p w14:paraId="14482E24" w14:textId="77777777" w:rsidR="0009494A" w:rsidRDefault="0009494A" w:rsidP="00051772">
                              <w:pPr>
                                <w:pStyle w:val="CoverNormal"/>
                                <w:rPr>
                                  <w:color w:val="FFFFFF" w:themeColor="background1"/>
                                </w:rPr>
                              </w:pPr>
                              <w:r>
                                <w:rPr>
                                  <w:color w:val="FFFFFF" w:themeColor="background1"/>
                                </w:rPr>
                                <w:t>OFDE</w:t>
                              </w:r>
                            </w:p>
                          </w:sdtContent>
                        </w:sdt>
                        <w:p w14:paraId="301ECAA9" w14:textId="77777777" w:rsidR="0009494A" w:rsidRPr="00310112" w:rsidRDefault="0009494A" w:rsidP="00051772">
                          <w:pPr>
                            <w:pStyle w:val="CoverNormal"/>
                          </w:pPr>
                        </w:p>
                      </w:txbxContent>
                    </v:textbox>
                    <w10:wrap anchorx="margin" anchory="page"/>
                    <w10:anchorlock/>
                  </v:shape>
                </w:pict>
              </mc:Fallback>
            </mc:AlternateContent>
          </w:r>
          <w:r>
            <w:rPr>
              <w:noProof/>
              <w:lang w:val="en-US"/>
            </w:rPr>
            <mc:AlternateContent>
              <mc:Choice Requires="wps">
                <w:drawing>
                  <wp:anchor distT="0" distB="0" distL="114300" distR="114300" simplePos="0" relativeHeight="251658752" behindDoc="0" locked="1" layoutInCell="1" allowOverlap="1" wp14:anchorId="01396040" wp14:editId="112E2389">
                    <wp:simplePos x="0" y="0"/>
                    <wp:positionH relativeFrom="margin">
                      <wp:posOffset>-428625</wp:posOffset>
                    </wp:positionH>
                    <wp:positionV relativeFrom="page">
                      <wp:posOffset>9962515</wp:posOffset>
                    </wp:positionV>
                    <wp:extent cx="5616000" cy="42840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5616000" cy="428400"/>
                            </a:xfrm>
                            <a:prstGeom prst="rect">
                              <a:avLst/>
                            </a:prstGeom>
                            <a:solidFill>
                              <a:schemeClr val="bg1"/>
                            </a:solidFill>
                            <a:ln w="6350">
                              <a:noFill/>
                            </a:ln>
                          </wps:spPr>
                          <wps:txbx>
                            <w:txbxContent>
                              <w:sdt>
                                <w:sdtPr>
                                  <w:alias w:val="Cover Disclaimer"/>
                                  <w:tag w:val="txtCoverDisclaimer"/>
                                  <w:id w:val="-2054764693"/>
                                  <w:lock w:val="contentLocked"/>
                                  <w:text/>
                                </w:sdtPr>
                                <w:sdtEndPr/>
                                <w:sdtContent>
                                  <w:p w14:paraId="58280E0D" w14:textId="77777777" w:rsidR="0009494A" w:rsidRDefault="0009494A" w:rsidP="00051772">
                                    <w:pPr>
                                      <w:pStyle w:val="CoverDisclaimer"/>
                                    </w:pPr>
                                    <w:r w:rsidRPr="00065085">
                                      <w:t>This document, as well as any data and map included herein, are without prejudice to the status of or sovereignty over any territory, to the delimitation of international frontiers and boundaries and to the name of any territory, city or area.</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1396040" id="Text Box 2" o:spid="_x0000_s1028" type="#_x0000_t202" style="position:absolute;left:0;text-align:left;margin-left:-33.75pt;margin-top:784.45pt;width:442.2pt;height:33.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" fillcolor="white [3212]" stroked="f" strokeweight=".5pt">
                    <v:textbox>
                      <w:txbxContent>
                        <w:sdt>
                          <w:sdtPr>
                            <w:alias w:val="Cover Disclaimer"/>
                            <w:tag w:val="txtCoverDisclaimer"/>
                            <w:id w:val="-2054764693"/>
                            <w:lock w:val="contentLocked"/>
                            <w:text/>
                          </w:sdtPr>
                          <w:sdtEndPr/>
                          <w:sdtContent>
                            <w:p w14:paraId="58280E0D" w14:textId="77777777" w:rsidR="0009494A" w:rsidRDefault="0009494A" w:rsidP="00051772">
                              <w:pPr>
                                <w:pStyle w:val="CoverDisclaimer"/>
                              </w:pPr>
                              <w:r w:rsidRPr="00065085">
                                <w:t>This document, as well as any data and map included herein, are without prejudice to the status of or sovereignty over any territory, to the delimitation of international frontiers and boundaries and to the name of any territory, city or area.</w:t>
                              </w:r>
                            </w:p>
                          </w:sdtContent>
                        </w:sdt>
                      </w:txbxContent>
                    </v:textbox>
                    <w10:wrap anchorx="margin" anchory="page"/>
                    <w10:anchorlock/>
                  </v:shape>
                </w:pict>
              </mc:Fallback>
            </mc:AlternateContent>
          </w:r>
        </w:p>
        <w:p w14:paraId="51304E26" w14:textId="77777777" w:rsidR="000802D7" w:rsidRDefault="000802D7" w:rsidP="00051772">
          <w:pPr>
            <w:widowControl/>
            <w:spacing w:after="200" w:line="276" w:lineRule="auto"/>
            <w:jc w:val="left"/>
          </w:pPr>
          <w:r>
            <w:br w:type="page"/>
          </w:r>
        </w:p>
        <w:p w14:paraId="4532D668" w14:textId="77777777" w:rsidR="000802D7" w:rsidRPr="00D611DC" w:rsidRDefault="000802D7" w:rsidP="00051772">
          <w:pPr>
            <w:pStyle w:val="1"/>
            <w:framePr w:h="4761" w:hRule="exact" w:wrap="notBeside" w:y="-1"/>
            <w:numPr>
              <w:ilvl w:val="0"/>
              <w:numId w:val="0"/>
            </w:numPr>
            <w:shd w:val="clear" w:color="auto" w:fill="4E81BD" w:themeFill="accent1"/>
            <w:rPr>
              <w:color w:val="FFFFFF" w:themeColor="background1"/>
            </w:rPr>
          </w:pPr>
          <w:r>
            <w:rPr>
              <w:color w:val="FFFFFF" w:themeColor="background1"/>
            </w:rPr>
            <w:lastRenderedPageBreak/>
            <w:t>Оценка и препоръки</w:t>
          </w:r>
        </w:p>
        <w:p w14:paraId="4A581C03" w14:textId="77777777" w:rsidR="000802D7" w:rsidRDefault="000802D7" w:rsidP="00051772">
          <w:pPr>
            <w:pStyle w:val="Abstract"/>
            <w:ind w:left="0"/>
          </w:pPr>
          <w:r>
            <w:t>Резюме</w:t>
          </w:r>
        </w:p>
        <w:p w14:paraId="31377CD4" w14:textId="77777777" w:rsidR="000802D7" w:rsidRDefault="000802D7" w:rsidP="00051772">
          <w:pPr>
            <w:pStyle w:val="Abstract"/>
            <w:ind w:left="0"/>
          </w:pPr>
        </w:p>
        <w:p w14:paraId="38BC8D69" w14:textId="77777777" w:rsidR="000802D7" w:rsidRDefault="000802D7" w:rsidP="00051772">
          <w:pPr>
            <w:pStyle w:val="Abstract"/>
            <w:ind w:left="0"/>
          </w:pPr>
        </w:p>
        <w:p w14:paraId="3489B80E" w14:textId="77777777" w:rsidR="000802D7" w:rsidRDefault="000802D7" w:rsidP="00051772">
          <w:pPr>
            <w:pStyle w:val="Abstract"/>
            <w:ind w:left="0"/>
          </w:pPr>
        </w:p>
        <w:p w14:paraId="2266D2CB" w14:textId="77777777" w:rsidR="000802D7" w:rsidRDefault="000802D7" w:rsidP="00051772">
          <w:pPr>
            <w:pStyle w:val="Abstract"/>
            <w:ind w:left="0"/>
          </w:pPr>
        </w:p>
        <w:p w14:paraId="5DB18A30" w14:textId="77777777" w:rsidR="000802D7" w:rsidRDefault="000802D7" w:rsidP="00051772">
          <w:pPr>
            <w:pStyle w:val="Abstract"/>
            <w:ind w:left="0"/>
          </w:pPr>
        </w:p>
        <w:p w14:paraId="7F0F4879" w14:textId="77777777" w:rsidR="000802D7" w:rsidRDefault="000802D7" w:rsidP="00051772">
          <w:pPr>
            <w:widowControl/>
            <w:spacing w:after="200" w:line="276" w:lineRule="auto"/>
            <w:jc w:val="left"/>
            <w:rPr>
              <w:rFonts w:eastAsiaTheme="majorEastAsia" w:cstheme="majorBidi"/>
              <w:b/>
              <w:color w:val="4E81BD" w:themeColor="accent1"/>
              <w:sz w:val="24"/>
              <w:szCs w:val="26"/>
            </w:rPr>
          </w:pPr>
          <w:r>
            <w:br w:type="page"/>
          </w:r>
        </w:p>
        <w:p w14:paraId="085C3F86" w14:textId="77777777" w:rsidR="000802D7" w:rsidRDefault="000802D7" w:rsidP="000802D7">
          <w:pPr>
            <w:pStyle w:val="2"/>
            <w:numPr>
              <w:ilvl w:val="1"/>
              <w:numId w:val="22"/>
            </w:numPr>
          </w:pPr>
          <w:r>
            <w:t>Образованието в България</w:t>
          </w:r>
        </w:p>
        <w:p w14:paraId="55FDAB01" w14:textId="77777777" w:rsidR="000802D7" w:rsidRDefault="000802D7" w:rsidP="000802D7">
          <w:pPr>
            <w:pStyle w:val="3"/>
            <w:numPr>
              <w:ilvl w:val="2"/>
              <w:numId w:val="22"/>
            </w:numPr>
            <w:rPr>
              <w:color w:val="4E81BD" w:themeColor="accent1"/>
            </w:rPr>
          </w:pPr>
          <w:r>
            <w:rPr>
              <w:color w:val="4E81BD" w:themeColor="accent1"/>
            </w:rPr>
            <w:t>Как подобряването на образованието подпомага приобщаващия и устойчив растеж в България?</w:t>
          </w:r>
        </w:p>
        <w:p w14:paraId="7BF33FB7" w14:textId="40B5B8FA" w:rsidR="008438AF" w:rsidRDefault="000802D7" w:rsidP="007B76AD">
          <w:pPr>
            <w:pStyle w:val="Para0"/>
            <w:spacing w:line="276" w:lineRule="auto"/>
          </w:pPr>
          <w:r>
            <w:t xml:space="preserve">През последните три десетилетия България проведе важни структурни реформи, които, заедно с присъединяването към ЕС през 2007 г., допринесоха за стабилен икономически растеж и подобряване на жизнения стандарт. </w:t>
          </w:r>
          <w:r>
            <w:rPr>
              <w:b/>
              <w:color w:val="4E81BD" w:themeColor="accent1"/>
            </w:rPr>
            <w:t>Въпреки тези усилия сближаването с нивата на доходите в ОИСР и ЕС е по-бавно, отколкото в други страни от Централна и Източна Европа.</w:t>
          </w:r>
          <w:r>
            <w:t xml:space="preserve"> Икономическият растеж е съсредоточен в регионите с големи градове, в износа преобладават стоки от първа необходимост, а бедността остава висока, особено сред етническите малцинства, възрастните хора и децата, както и в селските райони. Демографският срив създава допълнителен натиск, който се отразява особено тежко на селските региони, много от които страдат както от обезлюдяване, така и от бързо застаряване на населението. Същевременно в България се наблюдават силни резултати в сектори с висока добавена стойност като ИКТ, където производителността на труда е над два пъти по-висока от средната за нефинансовата бизнес икономика. Продължаващият растеж в тези сектори би могъл да позволи на България да повиши икономическата си конкурентоспособност и да създаде повече висококвалифицирани работни места, но това ще зависи от реформите в редица области, включително образованието и квалификациите. </w:t>
          </w:r>
        </w:p>
        <w:p w14:paraId="05940F0D" w14:textId="22ABB5CA" w:rsidR="000802D7" w:rsidRDefault="00236497" w:rsidP="00407BBA">
          <w:pPr>
            <w:pStyle w:val="Para0"/>
            <w:spacing w:line="276" w:lineRule="auto"/>
          </w:pPr>
          <w:r>
            <w:t>България признава, че подобряването на образователните резултати ще бъде от решаващо значение</w:t>
          </w:r>
          <w:bookmarkStart w:id="0" w:name="_GoBack"/>
          <w:bookmarkEnd w:id="0"/>
          <w:r>
            <w:t xml:space="preserve"> за справяне с много от структурните предизвикателства в страната. Националната стратегия за развитие "България 2030" съдържа амбициозен план за реформи, в който правилно се посочва значението на повишаването на образователните постижения и преодоляването на неравенствата, за да се поддържа социално-икономическият растеж. За да постигне тези цели обаче, България ще се нуждае от по-добри данни (особено за резултатите на уязвимите групи), по-внимателно наблюдение на напредъка и по-голям акцент върху приобщаването и равенството при прилагането и разработването на училищните политики.</w:t>
          </w:r>
        </w:p>
        <w:p w14:paraId="1C120D36" w14:textId="77777777" w:rsidR="000802D7" w:rsidRDefault="000802D7" w:rsidP="000802D7">
          <w:pPr>
            <w:pStyle w:val="3"/>
            <w:numPr>
              <w:ilvl w:val="2"/>
              <w:numId w:val="22"/>
            </w:numPr>
            <w:rPr>
              <w:color w:val="4E81BD" w:themeColor="accent1"/>
            </w:rPr>
          </w:pPr>
          <w:r>
            <w:rPr>
              <w:color w:val="4E81BD" w:themeColor="accent1"/>
            </w:rPr>
            <w:t>Как се развива образованието в България през последните години?</w:t>
          </w:r>
        </w:p>
        <w:p w14:paraId="7B919FE3" w14:textId="6767B411" w:rsidR="000802D7" w:rsidRPr="00BD5214" w:rsidRDefault="00236497" w:rsidP="00BD5214">
          <w:pPr>
            <w:pStyle w:val="4"/>
            <w:ind w:left="0"/>
            <w:rPr>
              <w:b/>
            </w:rPr>
          </w:pPr>
          <w:r>
            <w:rPr>
              <w:b/>
            </w:rPr>
            <w:t xml:space="preserve">Участието в основното образование изглежда намалява, въпреки ръста в броя на записаните в предучилищния и гимназиалния  етап. </w:t>
          </w:r>
        </w:p>
        <w:p w14:paraId="734C19C4" w14:textId="07756877" w:rsidR="00236497" w:rsidRDefault="00236497" w:rsidP="00236497">
          <w:pPr>
            <w:pStyle w:val="Para0"/>
          </w:pPr>
          <w:r>
            <w:t xml:space="preserve">През последните десет години България постигна впечатляващ напредък по отношение на участието в образователните степени, в които е изоставала. Нетният процент на записване в гимназиалния етап на средното образование, например, се покачва постоянно от 81 % през 2010 г. до 90 % през 2017 г. Същевременно страната въведе законодателство, според което от 2020 г. предучилищното образование ще бъде задължително за всички деца от четиригодишна възраст. Този ход имаше за цел да се справи с ниските нива на участие в предучилищното образование - през 2018 г. само 82,4 % от децата на възраст между четири и седем години са били записани за предучилищно образование в България (в сравнение със средно 94,8 % в ЕС). Повечето страни от ОИСР също започнаха да инвестират в политики за увеличаване на броя на записаните за предучилищно образование, отчитайки ползите от него в дългосрочен план за развитието и равенството. </w:t>
          </w:r>
        </w:p>
        <w:p w14:paraId="1F8E713B" w14:textId="0C5B3ABD" w:rsidR="000802D7" w:rsidRDefault="000802D7" w:rsidP="00051772">
          <w:pPr>
            <w:pStyle w:val="a6"/>
          </w:pPr>
          <w:r>
            <w:t>Фигура </w:t>
          </w:r>
          <w:r w:rsidR="00D73BD3">
            <w:rPr>
              <w:noProof/>
            </w:rPr>
            <w:fldChar w:fldCharType="begin"/>
          </w:r>
          <w:r w:rsidR="00D73BD3">
            <w:rPr>
              <w:noProof/>
            </w:rPr>
            <w:instrText xml:space="preserve"> STYLEREF 1 \s </w:instrText>
          </w:r>
          <w:r w:rsidR="00D73BD3">
            <w:rPr>
              <w:noProof/>
            </w:rPr>
            <w:fldChar w:fldCharType="separate"/>
          </w:r>
          <w:r w:rsidR="00EE7A6D">
            <w:rPr>
              <w:noProof/>
            </w:rPr>
            <w:t>0</w:t>
          </w:r>
          <w:r w:rsidR="00D73BD3">
            <w:rPr>
              <w:noProof/>
            </w:rPr>
            <w:fldChar w:fldCharType="end"/>
          </w:r>
          <w:r>
            <w:t>.</w:t>
          </w:r>
          <w:r w:rsidR="00D73BD3">
            <w:rPr>
              <w:noProof/>
            </w:rPr>
            <w:fldChar w:fldCharType="begin"/>
          </w:r>
          <w:r w:rsidR="00D73BD3">
            <w:rPr>
              <w:noProof/>
            </w:rPr>
            <w:instrText xml:space="preserve"> SEQ Figure </w:instrText>
          </w:r>
          <w:r w:rsidR="00D73BD3">
            <w:rPr>
              <w:noProof/>
            </w:rPr>
            <w:instrText xml:space="preserve">\* ARABIC \s 1 </w:instrText>
          </w:r>
          <w:r w:rsidR="00D73BD3">
            <w:rPr>
              <w:noProof/>
            </w:rPr>
            <w:fldChar w:fldCharType="separate"/>
          </w:r>
          <w:r w:rsidR="00EE7A6D">
            <w:rPr>
              <w:noProof/>
            </w:rPr>
            <w:t>1</w:t>
          </w:r>
          <w:r w:rsidR="00D73BD3">
            <w:rPr>
              <w:noProof/>
            </w:rPr>
            <w:fldChar w:fldCharType="end"/>
          </w:r>
          <w:r>
            <w:t>. Нетен коефициент на записване по степени на образование в България, 2003-18 г.</w:t>
          </w:r>
        </w:p>
        <w:p w14:paraId="369AAB2B" w14:textId="77777777" w:rsidR="000802D7" w:rsidRDefault="000802D7" w:rsidP="00051772">
          <w:pPr>
            <w:pStyle w:val="Figure"/>
            <w:rPr>
              <w:noProof/>
            </w:rPr>
          </w:pPr>
          <w:r>
            <w:rPr>
              <w:noProof/>
              <w:lang w:val="en-US"/>
            </w:rPr>
            <w:drawing>
              <wp:inline distT="0" distB="0" distL="0" distR="0" wp14:anchorId="71DE89EA" wp14:editId="3BD69B3C">
                <wp:extent cx="5316855" cy="2498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5316855" cy="2498316"/>
                        </a:xfrm>
                        <a:prstGeom prst="rect">
                          <a:avLst/>
                        </a:prstGeom>
                        <a:noFill/>
                        <a:ln>
                          <a:noFill/>
                        </a:ln>
                      </pic:spPr>
                    </pic:pic>
                  </a:graphicData>
                </a:graphic>
              </wp:inline>
            </w:drawing>
          </w:r>
        </w:p>
        <w:p w14:paraId="66A55614" w14:textId="77777777" w:rsidR="000802D7" w:rsidRPr="00454399" w:rsidRDefault="000802D7" w:rsidP="00051772">
          <w:pPr>
            <w:pStyle w:val="Sourcenotes"/>
          </w:pPr>
          <w:r>
            <w:t xml:space="preserve">Източник: </w:t>
          </w:r>
          <w:sdt>
            <w:sdtPr>
              <w:id w:val="-1294125107"/>
              <w:citation/>
            </w:sdtPr>
            <w:sdtEndPr/>
            <w:sdtContent>
              <w:r>
                <w:fldChar w:fldCharType="begin"/>
              </w:r>
              <w:r>
                <w:instrText xml:space="preserve">CITATION UIS21 \l 2057 </w:instrText>
              </w:r>
              <w:r>
                <w:fldChar w:fldCharType="separate"/>
              </w:r>
              <w:r w:rsidR="00EE7A6D" w:rsidRPr="00EE7A6D">
                <w:rPr>
                  <w:noProof/>
                </w:rPr>
                <w:t>(UNESCO-UIS, 2018)</w:t>
              </w:r>
              <w:r>
                <w:fldChar w:fldCharType="end"/>
              </w:r>
            </w:sdtContent>
          </w:sdt>
          <w:r>
            <w:t xml:space="preserve">, </w:t>
          </w:r>
          <w:proofErr w:type="spellStart"/>
          <w:r>
            <w:t>UIS.Stat</w:t>
          </w:r>
          <w:proofErr w:type="spellEnd"/>
          <w:r>
            <w:t>, http://data.uis.unesco.org/ (посетен на 4 февруари 2021 г.).</w:t>
          </w:r>
        </w:p>
        <w:p w14:paraId="1E87BF44" w14:textId="0E51EEB1" w:rsidR="000802D7" w:rsidRPr="00236497" w:rsidRDefault="00236497" w:rsidP="00236497">
          <w:pPr>
            <w:pStyle w:val="Para0"/>
          </w:pPr>
          <w:r>
            <w:t xml:space="preserve">Въпреки това изглежда, че напредъкът в областта на участието е спрял и може би се връща назад. От 2017 г. насам нетният брой на записаните в гимназиалния етап на средното образование е започнал да намалява и това може да отразява изглеждащото намаляване на броя на учениците, завършили основно образование. Националните данни сочат, че 63% от случаите на преждевременно напускане на училище през 2018/2019 г. са се случили преди учениците да достигнат прогимназиален етап на основното образование, или до 7-и клас на обучение. Всъщност делът на регистрираните деца в училищна възраст, които са записани в задължителното образование в България, е намалял през последните десет години - от "пълно" участие до около 87% във всички нива на образование до 2018 г. Понастоящем България има един от най-ниските отчетени проценти на нетно записване в прогимназиален етап на основното образование сред регионалните си съперници - през 2018 г. равнището остава 98 % в Сърбия, 97 % в Унгария и 98 % в Полша . Въпреки че кампанията за масово проследяване, проведена през 2017 г. и 2018 г., сочи, че над 80 % от незаписаните деца в училищна възраст всъщност живеят в чужбина , има и доказателства, че значителен брой ученици изобщо отпадат от училище по други причини. Данните, събрани от НСИ за учебната 2018/2019 г., показват, че 41% от учениците, които са отпаднали от началното образование, и 39% от учениците, които са отпаднали от прогимназиален етап на основното образование  през учебната 2018/2019 г., са го направили по "семейни причини". </w:t>
          </w:r>
          <w:sdt>
            <w:sdtPr>
              <w:id w:val="-1854565546"/>
              <w:citation/>
            </w:sdtPr>
            <w:sdtEndPr/>
            <w:sdtContent>
              <w:r>
                <w:fldChar w:fldCharType="begin"/>
              </w:r>
              <w:r>
                <w:instrText xml:space="preserve"> CITATION Nat20 \l 2057 </w:instrText>
              </w:r>
              <w:r>
                <w:fldChar w:fldCharType="separate"/>
              </w:r>
              <w:r w:rsidR="00EE7A6D" w:rsidRPr="00EE7A6D">
                <w:rPr>
                  <w:noProof/>
                </w:rPr>
                <w:t>(NSI, 2020)</w:t>
              </w:r>
              <w:r>
                <w:fldChar w:fldCharType="end"/>
              </w:r>
            </w:sdtContent>
          </w:sdt>
          <w:r>
            <w:t>. Съществува риск тази тенденция да се задълбочи от пандемията, като уязвимите ученици, чието обучение е било прекъснато, предпочетат да не се връщат в училище.</w:t>
          </w:r>
        </w:p>
        <w:p w14:paraId="58C148D3" w14:textId="7FC603F4" w:rsidR="000802D7" w:rsidRPr="00BD5214" w:rsidRDefault="000E67E1" w:rsidP="00BD5214">
          <w:pPr>
            <w:pStyle w:val="4"/>
            <w:ind w:left="0"/>
            <w:rPr>
              <w:b/>
            </w:rPr>
          </w:pPr>
          <w:r>
            <w:rPr>
              <w:b/>
            </w:rPr>
            <w:t xml:space="preserve">Много млади хора не са придобили основни компетентности, докато завършат задължителното си образование. </w:t>
          </w:r>
        </w:p>
        <w:p w14:paraId="0A13BE8B" w14:textId="5FBA736F" w:rsidR="000802D7" w:rsidRDefault="00236497" w:rsidP="00051772">
          <w:pPr>
            <w:pStyle w:val="Para0"/>
          </w:pPr>
          <w:r>
            <w:t xml:space="preserve">Данните на PISA сочат, че значителна част от младите хора не са придобили основните когнитивни умения, необходими за учене през целия живот и продуктивна заетост, преди да завършат прогимназиален етап на основното образование. През 2018 г. 32% от 15-годишните ученици са получили резултати под базовото ниво 2 в трите предметни области на Програмата за международно оценяване на учениците (PISA) в сравнение със средно 13% за ОИСР и 14% за ЕС. Данните от PISA също така показват, че подобно на процента на участие, напредъкът в резултатите от обучението може да е спрял или да е започнал да се връща назад през последните години. Налице е значителен статистически спад в резултатите по четене между кръговете на PISA от 2012 г. и 2018 г. (от 436 на 420), както и по природни науки (446 през 2015 г. спрямо 424 през 2018 г.). Данните за четенето в началното училище показват, че проблемите се появяват още в първите години на обучението и не се решават, докато учениците преминават през системата. В Международното изследване на уменията за четене на учениците  от 4-ти клас (PIRLS) българските ученици постоянно постигат резултати значително над средната точка на скалата PIRLS (500) - например през 2016 г. средният резултат в тази </w:t>
          </w:r>
          <w:proofErr w:type="spellStart"/>
          <w:r>
            <w:t>кохортна</w:t>
          </w:r>
          <w:proofErr w:type="spellEnd"/>
          <w:r>
            <w:t xml:space="preserve"> извадка е 552 точки. Липсата на надеждни данни за тенденциите в национален мащаб обаче затруднява разбирането на напредъка в обучението на учениците в различните класове и във времето.  </w:t>
          </w:r>
        </w:p>
        <w:p w14:paraId="32817F96" w14:textId="77777777" w:rsidR="000802D7" w:rsidRDefault="000802D7" w:rsidP="00051772">
          <w:pPr>
            <w:pStyle w:val="a6"/>
          </w:pPr>
          <w:r>
            <w:t>Фигура </w:t>
          </w:r>
          <w:r w:rsidR="00D73BD3">
            <w:rPr>
              <w:noProof/>
            </w:rPr>
            <w:fldChar w:fldCharType="begin"/>
          </w:r>
          <w:r w:rsidR="00D73BD3">
            <w:rPr>
              <w:noProof/>
            </w:rPr>
            <w:instrText xml:space="preserve"> STYLEREF 1 \s </w:instrText>
          </w:r>
          <w:r w:rsidR="00D73BD3">
            <w:rPr>
              <w:noProof/>
            </w:rPr>
            <w:fldChar w:fldCharType="separate"/>
          </w:r>
          <w:r w:rsidR="00EE7A6D">
            <w:rPr>
              <w:noProof/>
            </w:rPr>
            <w:t>0</w:t>
          </w:r>
          <w:r w:rsidR="00D73BD3">
            <w:rPr>
              <w:noProof/>
            </w:rPr>
            <w:fldChar w:fldCharType="end"/>
          </w:r>
          <w:r>
            <w:t>.</w:t>
          </w:r>
          <w:r w:rsidR="00D73BD3">
            <w:rPr>
              <w:noProof/>
            </w:rPr>
            <w:fldChar w:fldCharType="begin"/>
          </w:r>
          <w:r w:rsidR="00D73BD3">
            <w:rPr>
              <w:noProof/>
            </w:rPr>
            <w:instrText xml:space="preserve"> SEQ Figure \* ARABIC \s 1 </w:instrText>
          </w:r>
          <w:r w:rsidR="00D73BD3">
            <w:rPr>
              <w:noProof/>
            </w:rPr>
            <w:fldChar w:fldCharType="separate"/>
          </w:r>
          <w:r w:rsidR="00EE7A6D">
            <w:rPr>
              <w:noProof/>
            </w:rPr>
            <w:t>2</w:t>
          </w:r>
          <w:r w:rsidR="00D73BD3">
            <w:rPr>
              <w:noProof/>
            </w:rPr>
            <w:fldChar w:fldCharType="end"/>
          </w:r>
          <w:r>
            <w:t>. Тенденция в средните резултати на PISA по цикъла на PISA</w:t>
          </w:r>
        </w:p>
        <w:p w14:paraId="2D0873F6" w14:textId="194A8D58" w:rsidR="000802D7" w:rsidRDefault="000802D7" w:rsidP="00051772">
          <w:pPr>
            <w:pStyle w:val="Figure"/>
            <w:rPr>
              <w:noProof/>
            </w:rPr>
          </w:pPr>
          <w:r>
            <w:rPr>
              <w:noProof/>
              <w:lang w:val="en-US"/>
            </w:rPr>
            <w:drawing>
              <wp:inline distT="0" distB="0" distL="0" distR="0" wp14:anchorId="04CF1B6C" wp14:editId="49D16F7D">
                <wp:extent cx="5902525" cy="193915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10764" cy="1941865"/>
                        </a:xfrm>
                        <a:prstGeom prst="rect">
                          <a:avLst/>
                        </a:prstGeom>
                        <a:noFill/>
                        <a:ln>
                          <a:noFill/>
                        </a:ln>
                      </pic:spPr>
                    </pic:pic>
                  </a:graphicData>
                </a:graphic>
              </wp:inline>
            </w:drawing>
          </w:r>
        </w:p>
        <w:p w14:paraId="38556F5F" w14:textId="77777777" w:rsidR="000802D7" w:rsidRPr="00454399" w:rsidRDefault="000802D7" w:rsidP="00051772">
          <w:pPr>
            <w:pStyle w:val="Sourcenotes"/>
          </w:pPr>
          <w:r>
            <w:t xml:space="preserve">Източник: </w:t>
          </w:r>
          <w:sdt>
            <w:sdtPr>
              <w:id w:val="-1675254127"/>
              <w:citation/>
            </w:sdtPr>
            <w:sdtEndPr/>
            <w:sdtContent>
              <w:r>
                <w:fldChar w:fldCharType="begin"/>
              </w:r>
              <w:r>
                <w:instrText xml:space="preserve"> CITATION OEC1916 \l 2057 </w:instrText>
              </w:r>
              <w:r>
                <w:fldChar w:fldCharType="separate"/>
              </w:r>
              <w:r w:rsidR="00EE7A6D" w:rsidRPr="00EE7A6D">
                <w:rPr>
                  <w:noProof/>
                </w:rPr>
                <w:t>(OECD, 2019)</w:t>
              </w:r>
              <w:r>
                <w:fldChar w:fldCharType="end"/>
              </w:r>
            </w:sdtContent>
          </w:sdt>
          <w:r>
            <w:t xml:space="preserve">, </w:t>
          </w:r>
          <w:r>
            <w:rPr>
              <w:i/>
            </w:rPr>
            <w:t xml:space="preserve">PISA 2018 Резултати (Том I): </w:t>
          </w:r>
          <w:proofErr w:type="spellStart"/>
          <w:r>
            <w:rPr>
              <w:i/>
            </w:rPr>
            <w:t>What</w:t>
          </w:r>
          <w:proofErr w:type="spellEnd"/>
          <w:r>
            <w:rPr>
              <w:i/>
            </w:rPr>
            <w:t xml:space="preserve"> </w:t>
          </w:r>
          <w:proofErr w:type="spellStart"/>
          <w:r>
            <w:rPr>
              <w:i/>
            </w:rPr>
            <w:t>Students</w:t>
          </w:r>
          <w:proofErr w:type="spellEnd"/>
          <w:r>
            <w:rPr>
              <w:i/>
            </w:rPr>
            <w:t xml:space="preserve"> </w:t>
          </w:r>
          <w:proofErr w:type="spellStart"/>
          <w:r>
            <w:rPr>
              <w:i/>
            </w:rPr>
            <w:t>Know</w:t>
          </w:r>
          <w:proofErr w:type="spellEnd"/>
          <w:r>
            <w:rPr>
              <w:i/>
            </w:rPr>
            <w:t xml:space="preserve"> and </w:t>
          </w:r>
          <w:proofErr w:type="spellStart"/>
          <w:r>
            <w:rPr>
              <w:i/>
            </w:rPr>
            <w:t>Can</w:t>
          </w:r>
          <w:proofErr w:type="spellEnd"/>
          <w:r>
            <w:rPr>
              <w:i/>
            </w:rPr>
            <w:t xml:space="preserve"> </w:t>
          </w:r>
          <w:proofErr w:type="spellStart"/>
          <w:r>
            <w:rPr>
              <w:i/>
            </w:rPr>
            <w:t>Do</w:t>
          </w:r>
          <w:proofErr w:type="spellEnd"/>
          <w:r>
            <w:t xml:space="preserve">, </w:t>
          </w:r>
          <w:hyperlink r:id="rId29" w:history="1">
            <w:r>
              <w:rPr>
                <w:rStyle w:val="afb"/>
              </w:rPr>
              <w:t>https://doi.org/10.1787/5f07c754-en</w:t>
            </w:r>
          </w:hyperlink>
          <w:r>
            <w:t xml:space="preserve">. </w:t>
          </w:r>
        </w:p>
        <w:p w14:paraId="49E5ECE1" w14:textId="0EEB5FA4" w:rsidR="0058637F" w:rsidRDefault="0058637F" w:rsidP="0058637F">
          <w:pPr>
            <w:pStyle w:val="4"/>
            <w:numPr>
              <w:ilvl w:val="0"/>
              <w:numId w:val="0"/>
            </w:numPr>
          </w:pPr>
          <w:r>
            <w:t>Педагогическите практики и училищната среда не са благоприятни за ученето и ангажираността на учениците</w:t>
          </w:r>
        </w:p>
        <w:p w14:paraId="409E6288" w14:textId="76C0C2C8" w:rsidR="000802D7" w:rsidRDefault="0058637F" w:rsidP="00236497">
          <w:pPr>
            <w:pStyle w:val="Para0"/>
            <w:spacing w:line="276" w:lineRule="auto"/>
          </w:pPr>
          <w:r>
            <w:t xml:space="preserve">Учителската професия в България застарява, което поражда опасения за недостиг на учители и остарели умения. . Данните от TALIS 2018 г. показват, че над половината от учителите в прогимназиалния етап на основното образование са на възраст 50 или повече години, в сравнение със средно 34 % в страните от ОИСР , а доскоро страната изпитваше трудности при привличането на нови участници в учителската професия. Особено трудно се оказва привличането на учители за работа в селските райони и по предмети, за които има голямо търсене. Много от практикуващите учители съобщават също така, че се нуждаят от обучение по по-съвременни методи на преподаване, като например използване на ИКТ в класната стая, управление на поведението на учениците, преподаване в мултикултурна или многоезична среда и подпомагане на деца със специални нужди. Особено трудно се оказва привличането на учители в селските райони и по предмети, за които има голямо търсене. Много учители съобщават също така, че имат нужда от обучение по по-съвременни методи на преподаване, като например използване на ИКТ в класната стая, поведение на учениците и управление на класа, преподаване в мултикултурна или многоезична среда и преподаване на деца със специални нужди. Там, където има обучение, то често е с лошо качество и на прекалено високи цени. Съществуват и демографски тенденции, които са допринесли за закриването на училища в селските райони и за пренаселеността на училищата в градските райони, а това, в съчетание с намаляването на броя на учителите, е допринесло за по-краткото време за преподаване в сравнение с други държави от ЕС и за разпространението на </w:t>
          </w:r>
          <w:proofErr w:type="spellStart"/>
          <w:r>
            <w:t>многокласните</w:t>
          </w:r>
          <w:proofErr w:type="spellEnd"/>
          <w:r>
            <w:t xml:space="preserve"> учебни часове, особено в селските райони. Резултатите от PISA 2018 показват и проблеми, свързани с ангажираността на учениците и училищната среда, като 44 % от учениците съобщават, че поне веднъж през 2018 г. са пропуснали цял учебен ден, в сравнение със средно 21 % за ОИСР, а 34 % от учениците съобщават, че са тормозени поне няколко пъти месечно, в сравнение със средно 23 % за ОИСР.</w:t>
          </w:r>
        </w:p>
        <w:p w14:paraId="1736DF23" w14:textId="021E3DAF" w:rsidR="000802D7" w:rsidRPr="00BD5214" w:rsidRDefault="00BD5214" w:rsidP="00BD5214">
          <w:pPr>
            <w:pStyle w:val="4"/>
            <w:ind w:left="0"/>
            <w:rPr>
              <w:b/>
            </w:rPr>
          </w:pPr>
          <w:r>
            <w:rPr>
              <w:b/>
            </w:rPr>
            <w:t>Резултатите от обучението са значително по-ниски за етническите малцинства и хората, живеещи в селски райони.</w:t>
          </w:r>
        </w:p>
        <w:p w14:paraId="2F1B127D" w14:textId="2919B53A" w:rsidR="000802D7" w:rsidRPr="009679EC" w:rsidRDefault="000802D7" w:rsidP="00051772">
          <w:pPr>
            <w:pStyle w:val="Para0"/>
            <w:spacing w:line="276" w:lineRule="auto"/>
          </w:pPr>
          <w:r>
            <w:t>Международното оценяване показва значителни различия в резултатите от обучението сред различните демографски групи. PISA 2018 установи разлика от 106 точки по четене между учениците в неравностойно  и благоприятно социално-икономически положение в България в сравнение с 89 точки средно за ОИСР и по-малки разлики в съседните Северна Македония (80 точки) и Сърбия (73 точки). Участието в училищното образование е много по-слабо сред малцинствените групи, като ромските деца са значително по-слабо представени в незадължителното предучилищно образование, а приблизително 45 % от ромите напускат училище, преди да завършат средно образование,</w:t>
          </w:r>
        </w:p>
        <w:p w14:paraId="3CA117E8" w14:textId="6DDC2BFF" w:rsidR="000802D7" w:rsidRDefault="000802D7" w:rsidP="00051772">
          <w:pPr>
            <w:pStyle w:val="Para0"/>
            <w:spacing w:line="276" w:lineRule="auto"/>
          </w:pPr>
          <w:r>
            <w:t>Различията в достъпа до образование се наблюдават и между селските и градските райони в България, което крие риск от задълбочаване на неравенствата. Закриването на училища и по-малкият брой учебни заведения в селските и отдалечените райони може би допринасят за по-високия процент ученици, които отпадат от училище преди да завършат прогимназиален етап на основното образование. . Данните показват, че делът на учениците, които не завършват прогимназиален етап на основното образование, достига 30 % в селата и над 15 % в малките градове.</w:t>
          </w:r>
        </w:p>
        <w:p w14:paraId="0B1EF899" w14:textId="02536FE5" w:rsidR="000802D7" w:rsidRDefault="000802D7" w:rsidP="00051772">
          <w:pPr>
            <w:pStyle w:val="Quotationshort"/>
            <w:ind w:left="1701"/>
          </w:pPr>
          <w:r>
            <w:t>Кризата COVID 19 крие риск от влошаване на обучението и задълбочаване на неравенствата. Първите проучвания сочат, че поне 50 000 деца в училищна възраст в България са изпитали значителни смущения в обучението по време на кризата, една пета от анкетираните ученици са докладвали за по-лоши резултати, а половината от тях са съобщили, че се чувстват самотни, несигурни и гневни.</w:t>
          </w:r>
        </w:p>
        <w:p w14:paraId="3E33CCD7" w14:textId="77777777" w:rsidR="000802D7" w:rsidRDefault="000802D7" w:rsidP="000802D7">
          <w:pPr>
            <w:pStyle w:val="3"/>
            <w:numPr>
              <w:ilvl w:val="2"/>
              <w:numId w:val="22"/>
            </w:numPr>
            <w:rPr>
              <w:color w:val="4E81BD" w:themeColor="accent1"/>
            </w:rPr>
          </w:pPr>
          <w:r>
            <w:rPr>
              <w:color w:val="4E81BD" w:themeColor="accent1"/>
            </w:rPr>
            <w:t>Как България работи за подобряване на преподаването и ученето?</w:t>
          </w:r>
        </w:p>
        <w:p w14:paraId="644623FA" w14:textId="3290CFEC" w:rsidR="000802D7" w:rsidRDefault="000802D7" w:rsidP="00051772">
          <w:pPr>
            <w:pStyle w:val="Para0"/>
            <w:spacing w:line="276" w:lineRule="auto"/>
          </w:pPr>
          <w:r>
            <w:t xml:space="preserve">През последните пет години България пое по амбициозен път за модернизиране на образователната система. В националната стратегия за развитие на България се посочва целта на страната до 2030 г. да се превърне в икономика, основана на знанието и иновациите, с високотехнологична индустриална база. Тази цел изисква компетентности от по-висок порядък, като например критично мислене, творческо решаване на проблеми и предприемачески нагласи, по-силни цифрови умения, за да се улесни широкото внедряване на ИКТ, и по-голям достъп до експертен опит в областта на STEM (наука, технологии, инженерство и математика). Приетият през 2016 г. Закон за предучилищното и училищното образование в страната проправи пътя за вълна от структурни реформи - включително въвеждането на нова учебна програма, основана на компетентности, двойна система за професионално образование и обучение (ПОО), задължителна предучилищна година, модерен училищен инспекторат, увеличение на </w:t>
          </w:r>
          <w:proofErr w:type="spellStart"/>
          <w:r>
            <w:t>учителсите</w:t>
          </w:r>
          <w:proofErr w:type="spellEnd"/>
          <w:r>
            <w:t xml:space="preserve"> заплати  и по-</w:t>
          </w:r>
          <w:proofErr w:type="spellStart"/>
          <w:r>
            <w:t>формативна</w:t>
          </w:r>
          <w:proofErr w:type="spellEnd"/>
          <w:r>
            <w:t xml:space="preserve"> роля на регионалните управления на образованието (РУО). В тези реформи е заложена амбициозна визия за осигуряване на достъп на всички ученици до качествено образование, независимо от техния произход, и за придобиване на подходящи умения. Същевременно България е изправена пред натиск, който може да постави под въпрос способността ѝ да осъществи тези реформи, като не на последно място това са относително ниското финансиране на ученик, значителните разлики във финансирането между общините и предизвикателството да се привлекат нови учители.</w:t>
          </w:r>
        </w:p>
        <w:p w14:paraId="71DF1FC9" w14:textId="77777777" w:rsidR="000802D7" w:rsidRDefault="000802D7" w:rsidP="000802D7">
          <w:pPr>
            <w:pStyle w:val="2"/>
            <w:numPr>
              <w:ilvl w:val="1"/>
              <w:numId w:val="22"/>
            </w:numPr>
          </w:pPr>
          <w:r>
            <w:t>Оценяване в България</w:t>
          </w:r>
        </w:p>
        <w:p w14:paraId="17D3466D" w14:textId="0AA39529" w:rsidR="000802D7" w:rsidRDefault="000802D7" w:rsidP="000802D7">
          <w:pPr>
            <w:pStyle w:val="3"/>
            <w:numPr>
              <w:ilvl w:val="2"/>
              <w:numId w:val="22"/>
            </w:numPr>
            <w:rPr>
              <w:color w:val="4E81BD" w:themeColor="accent1"/>
            </w:rPr>
          </w:pPr>
          <w:r>
            <w:rPr>
              <w:color w:val="4E81BD" w:themeColor="accent1"/>
            </w:rPr>
            <w:t>Как България може да подобри своята рамка за оценяване, за да подпомогне преподаването и ученето?</w:t>
          </w:r>
        </w:p>
        <w:p w14:paraId="5C57511B" w14:textId="2E1A8052" w:rsidR="00236497" w:rsidRPr="00236497" w:rsidRDefault="00236497" w:rsidP="00236497">
          <w:pPr>
            <w:widowControl/>
            <w:spacing w:after="200" w:line="276" w:lineRule="auto"/>
            <w:rPr>
              <w:rFonts w:cstheme="minorHAnsi"/>
              <w:sz w:val="20"/>
              <w:szCs w:val="20"/>
            </w:rPr>
          </w:pPr>
          <w:r>
            <w:rPr>
              <w:sz w:val="20"/>
            </w:rPr>
            <w:t>През последното десетилетие ОИСР направи преглед на рамките за оценяване в над 30 образователни системи, за да определи факторите, свързани с подобряването на качеството на образованието в различните страни. Изследването разкри три отличителни черти на силна рамка за оценяване, която насърчава качеството и равенството в  ученическото обучение. На първо място, подобна рамка определя ясни стандарти за това какво се очаква от учениците, учителите, училищата и системата като цяло в национален мащаб. На второ място, тя насочва събирането на данни за изпълнението, като помага да се гарантира, че заинтересованите страни получават обратната връзка, от която се нуждаят, за да обмислят критично собствения си напредък и да набележат стъпки, които ще им помогнат да напреднат. Трето, тя насърчава съгласуваността и привеждането в съответствие, като гарантира, че цялата образователна система работи в една и съща посока и ресурсите се използват ефективно. В настоящия доклад се препоръчват начини, по които България може да укрепи рамката си за оценяване в областта на образованието, по-специално за да се улесни съгласуваното представяне на целите на реформата в страната, да се осигури по-добра обратна връзка, за да се установи как политическите инициативи се осъществяват в различни условия, и да се даде възможност за по-разумно използване на ресурсите. По този начин България може да укрепи доверието, да изгради чувство за обща цел и да създаде благоприятна среда, която не само да подобри обучението на учениците, но и да допринесе за постигането на по-широките социално-икономически цели на страната.</w:t>
          </w:r>
        </w:p>
        <w:p w14:paraId="2FCC4B31" w14:textId="0D99C45E" w:rsidR="000802D7" w:rsidRDefault="001C071A" w:rsidP="00051772">
          <w:pPr>
            <w:pStyle w:val="Quotationshort"/>
            <w:tabs>
              <w:tab w:val="left" w:pos="1701"/>
            </w:tabs>
            <w:ind w:left="1701" w:right="84"/>
            <w:rPr>
              <w:rFonts w:eastAsiaTheme="majorEastAsia" w:cstheme="majorBidi"/>
              <w:b/>
              <w:i/>
              <w:color w:val="000000" w:themeColor="text1"/>
              <w:szCs w:val="24"/>
            </w:rPr>
          </w:pPr>
          <w:r>
            <w:t xml:space="preserve">Практиките за оценяване са особено важни след COVID-19. Те играят решаваща роля, като помагат на учителите, училищата и създателите на политики да идентифицират учениците, които изостават или са отпаднали, да адаптират обучението и да пренасочат ресурсите там, където те са най-необходими. </w:t>
          </w:r>
        </w:p>
        <w:p w14:paraId="4B6D737D" w14:textId="77777777" w:rsidR="000802D7" w:rsidRPr="00FE3100" w:rsidRDefault="000802D7" w:rsidP="00051772">
          <w:pPr>
            <w:pStyle w:val="Quotationshort"/>
            <w:ind w:left="0"/>
          </w:pPr>
          <w:r>
            <w:t>Оценяването на учениците подпомага обучението, като помага на учителите, учениците и родителите да определят какво знаят обучаващите се и на какво са способни. Тази информация може да помогне за идентифициране на специфични нужди от учене, преди те да се превърнат в по-сериозни пречки, и да даде възможност на учениците да вземат информирани решения относно образователните си траектории.</w:t>
          </w:r>
        </w:p>
        <w:p w14:paraId="40F45056" w14:textId="5A017645" w:rsidR="000802D7" w:rsidRDefault="00F11E52" w:rsidP="00051772">
          <w:pPr>
            <w:pStyle w:val="Para0"/>
            <w:spacing w:after="480"/>
          </w:pPr>
          <w:r>
            <w:t>Новата учебна програма на България, основана на компетентностите, въведе важни промени в политиката за оценяване на учениците, като например използването на диагностични тестове в началото на годината, качествено оценяване и набор от очаквани резултати от обучението по всеки предмет и за всички класове. Въпреки че тези политики имат потенциала да повишат качеството на образованието, практическите промени в училищните и класните практики се осъществяват бавно. В резултат на това оценяването в клас продължава да се фокусира върху традиционните обобщаващи тестове с тесен акцент върху изпълнението на ограничен набор от задачи, за разлика от по-широкото и задълбочено обучение. Способността на учителите да възприемат нови практики за оценяване е ограничена от липсата на ноу-хау, както и от политическите и обществените очаквания за това как да се оценяват учениците и да се демонстрират постиженията им. Това обаче има важни последици за българските ученици, тъй като насърчава образователен подход, който може да подкопае активността, ангажираността и напредъка на учениците, и не е в съответствие с целите на новата учебна програма, основана на компетентностите.</w:t>
          </w:r>
        </w:p>
        <w:tbl>
          <w:tblPr>
            <w:tblStyle w:val="afa"/>
            <w:tblW w:w="5000" w:type="pct"/>
            <w:jc w:val="center"/>
            <w:shd w:val="clear" w:color="auto" w:fill="EEECE1" w:themeFill="accent3"/>
            <w:tblCellMar>
              <w:top w:w="142" w:type="dxa"/>
              <w:bottom w:w="142" w:type="dxa"/>
            </w:tblCellMar>
            <w:tblLook w:val="04A0" w:firstRow="1" w:lastRow="0" w:firstColumn="1" w:lastColumn="0" w:noHBand="0" w:noVBand="1"/>
          </w:tblPr>
          <w:tblGrid>
            <w:gridCol w:w="9253"/>
          </w:tblGrid>
          <w:tr w:rsidR="000802D7" w14:paraId="7F5F38C2" w14:textId="77777777" w:rsidTr="00051772">
            <w:trPr>
              <w:jc w:val="center"/>
            </w:trPr>
            <w:tc>
              <w:tcPr>
                <w:tcW w:w="5000" w:type="pct"/>
                <w:tcBorders>
                  <w:top w:val="nil"/>
                  <w:left w:val="nil"/>
                  <w:bottom w:val="nil"/>
                  <w:right w:val="single" w:sz="36" w:space="0" w:color="448114" w:themeColor="accent4"/>
                </w:tcBorders>
                <w:shd w:val="clear" w:color="auto" w:fill="EEECE1" w:themeFill="accent3"/>
              </w:tcPr>
              <w:p w14:paraId="77BAC97B" w14:textId="7A7163A1" w:rsidR="000802D7" w:rsidRPr="004748D5" w:rsidRDefault="00236497" w:rsidP="00051772">
                <w:pPr>
                  <w:pStyle w:val="KeyBoxTitle"/>
                </w:pPr>
                <w:r>
                  <w:t>Подобряване на оценяването на учениците: Три области за действие на политиката</w:t>
                </w:r>
              </w:p>
              <w:p w14:paraId="53D07682" w14:textId="77777777" w:rsidR="000802D7" w:rsidRPr="00C060D1" w:rsidRDefault="000802D7" w:rsidP="00051772">
                <w:pPr>
                  <w:pStyle w:val="Para0"/>
                </w:pPr>
                <w:r>
                  <w:rPr>
                    <w:noProof/>
                    <w:lang w:val="en-US"/>
                  </w:rPr>
                  <w:drawing>
                    <wp:inline distT="0" distB="0" distL="0" distR="0" wp14:anchorId="11C30485" wp14:editId="728BA572">
                      <wp:extent cx="5486400" cy="3200400"/>
                      <wp:effectExtent l="0" t="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tc>
          </w:tr>
        </w:tbl>
        <w:p w14:paraId="03115B06" w14:textId="77777777" w:rsidR="000802D7" w:rsidRDefault="000802D7" w:rsidP="000802D7">
          <w:pPr>
            <w:pStyle w:val="Figure"/>
            <w:jc w:val="both"/>
            <w:rPr>
              <w:i/>
            </w:rPr>
          </w:pPr>
        </w:p>
        <w:p w14:paraId="4BDDA210" w14:textId="692AC542" w:rsidR="000802D7" w:rsidRDefault="0084358E" w:rsidP="000802D7">
          <w:pPr>
            <w:pStyle w:val="Para0"/>
          </w:pPr>
          <w:r>
            <w:t>За да се приведе оценяването на учениците в съответствие с подхода към обучението, очертан в българската учебна програма, основана на компетентности, и за да се гарантира, че всички деца получават подкрепа, за да се обучават и да следват подходящия за тях образователен път, България следва да:</w:t>
          </w:r>
        </w:p>
        <w:p w14:paraId="62D89BA4" w14:textId="53B3B351" w:rsidR="00EE34EE" w:rsidRPr="00EE34EE" w:rsidRDefault="0084358E" w:rsidP="0084358E">
          <w:pPr>
            <w:pStyle w:val="Para0"/>
            <w:numPr>
              <w:ilvl w:val="0"/>
              <w:numId w:val="36"/>
            </w:numPr>
            <w:rPr>
              <w:b/>
            </w:rPr>
          </w:pPr>
          <w:bookmarkStart w:id="1" w:name="_Ref86248800"/>
          <w:bookmarkStart w:id="2" w:name="_Ref86248794"/>
          <w:r>
            <w:rPr>
              <w:b/>
              <w:color w:val="4E81BD" w:themeColor="accent1"/>
            </w:rPr>
            <w:t xml:space="preserve">Въпрос на политиката 1. </w:t>
          </w:r>
          <w:r>
            <w:rPr>
              <w:b/>
            </w:rPr>
            <w:t xml:space="preserve">Изграждане на споделено общо разбиране за оценяването на учениците като средство за подпомагане на преподаването и обучението. </w:t>
          </w:r>
          <w:r>
            <w:t>България демонстрира ясна политическа воля за модернизиране на педагогическите и други образователни подходи в училищната си система. Реформата на политическата документация обаче не доведе до съществени педагогически иновации или практически промени в оценяването на учениците на нивото на класните занятия. Това е симптоматично както за културното предизвикателство, така и за пропуските в прилагането след реформите от 2016 г.</w:t>
          </w:r>
          <w:r>
            <w:rPr>
              <w:b/>
            </w:rPr>
            <w:t xml:space="preserve"> </w:t>
          </w:r>
        </w:p>
        <w:p w14:paraId="660A1B1E" w14:textId="36761393" w:rsidR="00EE34EE" w:rsidRPr="00EE34EE" w:rsidRDefault="0084358E" w:rsidP="00EE34EE">
          <w:pPr>
            <w:pStyle w:val="Para0"/>
            <w:numPr>
              <w:ilvl w:val="1"/>
              <w:numId w:val="36"/>
            </w:numPr>
            <w:rPr>
              <w:b/>
            </w:rPr>
          </w:pPr>
          <w:r>
            <w:t xml:space="preserve">За да реализира обещанията на своите образователни реформи, България следва да изгради ясна и последователна национална визия за оценяването на учениците, като утвърди оценяването на учениците като централна част от учебния процес в съзнанието на учениците, преподавателите и широката общественост. Тези усилия следва да ангажират основните заинтересовани страни както в първоначалното, така и в текущото разработване на визията, да гарантират, че съществуващите очаквани резултати от обучението са по-последователни, достъпни и практични, и да приведат националната визия в пълно съответствие с другите компоненти на рамката за оценяване. </w:t>
          </w:r>
        </w:p>
        <w:p w14:paraId="510527D9" w14:textId="14A7D009" w:rsidR="0084358E" w:rsidRPr="002F5D2C" w:rsidRDefault="0084358E" w:rsidP="00EE34EE">
          <w:pPr>
            <w:pStyle w:val="Para0"/>
            <w:numPr>
              <w:ilvl w:val="1"/>
              <w:numId w:val="36"/>
            </w:numPr>
            <w:rPr>
              <w:b/>
            </w:rPr>
          </w:pPr>
          <w:r>
            <w:t>За да насърчи и даде възможност на училищните ръководители и учителите да прилагат новите техники в класната стая, България следва да промени начина, по който се оценява и отчита обучението на учениците. Преразглеждането на докладите и оценяването на учениците е ефективен начин за съобщаване и въвеждане на нови очаквания в страни, в които преди това обобщаващото оценяване е имало голяма тежест, като например Франция. В България трябва да се направят промени в практиката на оценяване, като се намали изискваната честота на непрекъснатите оценки и се преформулират качествените дескриптори, за да се насърчи напредъкът, а не представянето. Освен това, за да се улесни напредъкът на учениците, от учителите би могло да се изисква да предоставят по-подробна, описателна обратна връзка в ключови моменти от учебната година, а министерството следва да разработи набор от съществени методически материали в подкрепа на учениците, учителите и родителите, за да използват по-конструктивно докладите и обратната връзка.</w:t>
          </w:r>
        </w:p>
        <w:p w14:paraId="51A9655C" w14:textId="49B9A0EE" w:rsidR="00EE34EE" w:rsidRDefault="0084358E" w:rsidP="000C41B4">
          <w:pPr>
            <w:pStyle w:val="a5"/>
            <w:numPr>
              <w:ilvl w:val="0"/>
              <w:numId w:val="36"/>
            </w:numPr>
            <w:spacing w:before="120" w:after="120" w:line="276" w:lineRule="auto"/>
            <w:contextualSpacing w:val="0"/>
            <w:rPr>
              <w:sz w:val="20"/>
              <w:szCs w:val="20"/>
            </w:rPr>
          </w:pPr>
          <w:r>
            <w:rPr>
              <w:b/>
              <w:sz w:val="20"/>
            </w:rPr>
            <w:t xml:space="preserve">Въпрос на политиката 2. Развиване на капацитета на учителите да използват оценяването </w:t>
          </w:r>
          <w:proofErr w:type="spellStart"/>
          <w:r>
            <w:rPr>
              <w:b/>
              <w:sz w:val="20"/>
            </w:rPr>
            <w:t>формативно</w:t>
          </w:r>
          <w:proofErr w:type="spellEnd"/>
          <w:r>
            <w:rPr>
              <w:b/>
              <w:sz w:val="20"/>
            </w:rPr>
            <w:t xml:space="preserve">, за да адаптират преподаването и да подпомагат обучението на учениците. </w:t>
          </w:r>
          <w:r>
            <w:rPr>
              <w:sz w:val="20"/>
            </w:rPr>
            <w:t xml:space="preserve">Много учители и директори в България се стремят да направят оценяването по-информативно за своята практика и по-смислено и мотивиращо за учениците. Въпреки това формиращите подходи обикновено се разбират погрешно като „по-често да се прави обобщаваща оценка“ . </w:t>
          </w:r>
        </w:p>
        <w:p w14:paraId="14750D4C" w14:textId="1722AE99" w:rsidR="00EE34EE" w:rsidRDefault="0084358E" w:rsidP="00EE34EE">
          <w:pPr>
            <w:pStyle w:val="a5"/>
            <w:numPr>
              <w:ilvl w:val="1"/>
              <w:numId w:val="36"/>
            </w:numPr>
            <w:spacing w:before="120" w:after="120" w:line="276" w:lineRule="auto"/>
            <w:contextualSpacing w:val="0"/>
            <w:rPr>
              <w:sz w:val="20"/>
              <w:szCs w:val="20"/>
            </w:rPr>
          </w:pPr>
          <w:r>
            <w:rPr>
              <w:sz w:val="20"/>
            </w:rPr>
            <w:t>За да се засили разбирането и използването на формиращото оценяване от страна на учителите, България трябва да разшири използването на диагностични оценки, за да помогне на учителите да идентифицират по-добре и да се адаптират към учебните нужди на учениците.</w:t>
          </w:r>
          <w:r>
            <w:rPr>
              <w:color w:val="3F3F3F" w:themeColor="text2"/>
              <w:sz w:val="20"/>
            </w:rPr>
            <w:t xml:space="preserve"> Това ще бъде от съществено значение за оптимизиране на задължителното диагностично изпитване в началото на годината, въведено от 2016 г. </w:t>
          </w:r>
          <w:r>
            <w:rPr>
              <w:sz w:val="20"/>
            </w:rPr>
            <w:t xml:space="preserve">България би могла първоначално да се съсредоточи върху целева група учители, които да подпомагат преподаването и ученето по приоритетни предмети (напр. математика) и в приоритетни години (напр. началните години на основното образование). </w:t>
          </w:r>
        </w:p>
        <w:p w14:paraId="44336096" w14:textId="715FADD0" w:rsidR="00EE34EE" w:rsidRDefault="0084358E" w:rsidP="00EE34EE">
          <w:pPr>
            <w:pStyle w:val="a5"/>
            <w:numPr>
              <w:ilvl w:val="1"/>
              <w:numId w:val="36"/>
            </w:numPr>
            <w:spacing w:before="120" w:after="120" w:line="276" w:lineRule="auto"/>
            <w:contextualSpacing w:val="0"/>
            <w:rPr>
              <w:sz w:val="20"/>
              <w:szCs w:val="20"/>
            </w:rPr>
          </w:pPr>
          <w:r>
            <w:rPr>
              <w:sz w:val="20"/>
            </w:rPr>
            <w:t>Освен това България следва да изгради капацитет за формиращо оценяване, като гарантира, че обучението по формиращо оценяване е ключов приоритет за всички учители.</w:t>
          </w:r>
          <w:r>
            <w:t xml:space="preserve"> </w:t>
          </w:r>
          <w:r>
            <w:rPr>
              <w:sz w:val="20"/>
            </w:rPr>
            <w:t xml:space="preserve">Тези усилия следва да включват превръщането на формиращото оценяване във важна част от първоначалното педагогическо обучение, предоставянето на методическа подкрепа на учителите в процеса на работа (инициатива, която може да бъде улеснена чрез РУО на България) и стимулирането на по-опитни или ангажирани учители да подкрепят развитието на други учители в своето училище. </w:t>
          </w:r>
        </w:p>
        <w:p w14:paraId="4DD69CB4" w14:textId="61DF3AAB" w:rsidR="0084358E" w:rsidRPr="00185043" w:rsidRDefault="0084358E" w:rsidP="00EE34EE">
          <w:pPr>
            <w:pStyle w:val="a5"/>
            <w:numPr>
              <w:ilvl w:val="1"/>
              <w:numId w:val="36"/>
            </w:numPr>
            <w:spacing w:before="120" w:after="120" w:line="276" w:lineRule="auto"/>
            <w:contextualSpacing w:val="0"/>
            <w:rPr>
              <w:sz w:val="20"/>
              <w:szCs w:val="20"/>
            </w:rPr>
          </w:pPr>
          <w:r>
            <w:rPr>
              <w:sz w:val="20"/>
            </w:rPr>
            <w:t>За да може обучението да се превърне в практика в класната стая, България следва да предостави на учителите набор от практически помощни средства, които да улеснят формиращото оценяване в класната стая.</w:t>
          </w:r>
          <w:r>
            <w:t xml:space="preserve"> </w:t>
          </w:r>
          <w:r>
            <w:rPr>
              <w:sz w:val="20"/>
            </w:rPr>
            <w:t xml:space="preserve">България следва да обмисли постепенното изграждане на библиотека от методически материали чрез онлайн платформа, която би могла да включва примерни ученически карти, рубрики за оценяване на ученето на учениците спрямо очакваните резултати от обучението и </w:t>
          </w:r>
          <w:proofErr w:type="spellStart"/>
          <w:r>
            <w:rPr>
              <w:sz w:val="20"/>
            </w:rPr>
            <w:t>видеоуроци</w:t>
          </w:r>
          <w:proofErr w:type="spellEnd"/>
          <w:r>
            <w:rPr>
              <w:sz w:val="20"/>
            </w:rPr>
            <w:t xml:space="preserve"> по ключови аспекти на формиращото оценяване, представящи добри практики, моделирани в реална класна среда.</w:t>
          </w:r>
        </w:p>
        <w:p w14:paraId="04299291" w14:textId="7E9BFF37" w:rsidR="00EE34EE" w:rsidRDefault="0084358E" w:rsidP="00EE34EE">
          <w:pPr>
            <w:pStyle w:val="a5"/>
            <w:numPr>
              <w:ilvl w:val="0"/>
              <w:numId w:val="36"/>
            </w:numPr>
            <w:spacing w:before="120" w:after="120" w:line="276" w:lineRule="auto"/>
            <w:ind w:left="714" w:hanging="357"/>
            <w:contextualSpacing w:val="0"/>
            <w:rPr>
              <w:sz w:val="20"/>
              <w:szCs w:val="20"/>
            </w:rPr>
          </w:pPr>
          <w:r>
            <w:rPr>
              <w:b/>
              <w:sz w:val="20"/>
            </w:rPr>
            <w:t xml:space="preserve">Въпрос на политиката 3. Да се подсили валидността и справедливостта на процесите на изпитване и подбор в рамките на и извън гимназиалния етап на средното образование.. </w:t>
          </w:r>
          <w:r>
            <w:rPr>
              <w:sz w:val="20"/>
            </w:rPr>
            <w:t xml:space="preserve">България предоставя множество възможности за включване в гимназиалния етап на средното образование, което по принцип насърчава учениците да избират учебни програми, които отговарят на техните амбиции и способности. </w:t>
          </w:r>
          <w:r>
            <w:t>На практика обаче особеностите на подбора при постъпване и напускане на гимназиалния етап на средното образование нарушават както обучението, така и напредъка на учениците, и определят пътищата на учениците от сравнително ранна възраст (вж. Фигура 0.4).</w:t>
          </w:r>
          <w:r>
            <w:rPr>
              <w:sz w:val="20"/>
            </w:rPr>
            <w:t xml:space="preserve"> </w:t>
          </w:r>
        </w:p>
        <w:p w14:paraId="10691FA0" w14:textId="583B54A8" w:rsidR="00EE34EE" w:rsidRDefault="0084358E" w:rsidP="00EE34EE">
          <w:pPr>
            <w:pStyle w:val="a5"/>
            <w:numPr>
              <w:ilvl w:val="1"/>
              <w:numId w:val="36"/>
            </w:numPr>
            <w:spacing w:before="120" w:after="120" w:line="276" w:lineRule="auto"/>
            <w:ind w:left="1434" w:hanging="357"/>
            <w:contextualSpacing w:val="0"/>
            <w:rPr>
              <w:sz w:val="20"/>
              <w:szCs w:val="20"/>
            </w:rPr>
          </w:pPr>
          <w:r>
            <w:rPr>
              <w:sz w:val="20"/>
            </w:rPr>
            <w:t xml:space="preserve">Подобряването на обективността на прехода на учениците към гимназиалния етап на средното образование и ограничаването на негативните обратни ефекти ще изисква от България да реформира процеса на подбор в гимназиалния етап на средното образование, за да се повиши равенството и да се улесни качественото обучение в гимназиалния етап на средното образование. В дългосрочен план това може да включва преосмисляне на използването на изпити за подбор, както и академично проследяване и специализация от 13-годишна възраст. В по-краткосрочен план България следва да отдели процеса на подбор от НВО за VII клас, като въведе нов, незадължителен изпит за подбор, който да е по-подходящ за генериране на полезна информация за пригодността на ученика за определен тип училище или образователна програма. България следва също така да обмисли начини за повишаване на надеждността на данните от оценяването, използвани за подбора, например чрез намаляване на влиянието на оценките, поставяни от учителите, поне докато - чрез засилено обучение и подкрепа за учителите - оценяването в клас не стане по-надеждно и валидно. </w:t>
          </w:r>
        </w:p>
        <w:p w14:paraId="3D467C4F" w14:textId="419AEE85" w:rsidR="0084358E" w:rsidRPr="004C1D4B" w:rsidRDefault="0084358E" w:rsidP="00EE34EE">
          <w:pPr>
            <w:pStyle w:val="a5"/>
            <w:numPr>
              <w:ilvl w:val="1"/>
              <w:numId w:val="36"/>
            </w:numPr>
            <w:spacing w:line="276" w:lineRule="auto"/>
            <w:rPr>
              <w:sz w:val="20"/>
              <w:szCs w:val="20"/>
            </w:rPr>
          </w:pPr>
          <w:r>
            <w:rPr>
              <w:sz w:val="20"/>
            </w:rPr>
            <w:t>За да подобри прехода на учениците от гимназиален етап на средното образование и да засили обучението на учениците по време на този етап, България трябва да надгради впечатляващите си текущи усилия за подобряване на надеждността на държавния зрелостен изпит, като подобри валидността на държавния зрелостен изпит, за да гарантира, че той изпълнява по-пълно своята двойна цел. Например България следва да продължи да привежда държавния зрелостен изпит в съответствие със своите учебни планове и приоритети, основани на компетентностите, като гарантира, че изпитът проверява способността на учениците да прилагат знанията си и че повече ученици получават сертификат по предмети с високо търсене, особено по математика, която е предварително условие за по-нататъшно обучение по повечето предмети, основани на науката, технологиите, инженерството и математиката (НТИМ).</w:t>
          </w:r>
          <w:r>
            <w:t xml:space="preserve"> </w:t>
          </w:r>
          <w:r>
            <w:rPr>
              <w:sz w:val="20"/>
            </w:rPr>
            <w:t xml:space="preserve">България би могла също така да се възползва от предприемането на мерки за повишаване на </w:t>
          </w:r>
          <w:proofErr w:type="spellStart"/>
          <w:r>
            <w:rPr>
              <w:sz w:val="20"/>
            </w:rPr>
            <w:t>дискриминативната</w:t>
          </w:r>
          <w:proofErr w:type="spellEnd"/>
          <w:r>
            <w:rPr>
              <w:sz w:val="20"/>
            </w:rPr>
            <w:t xml:space="preserve"> сила на изпитите, за да се гарантира, че те са полезен показател за различните нива на владеене на даден предмет от учениците в кохортата. </w:t>
          </w:r>
        </w:p>
        <w:p w14:paraId="5F4D8BD0" w14:textId="77777777" w:rsidR="000802D7" w:rsidRDefault="000802D7" w:rsidP="000802D7">
          <w:pPr>
            <w:pStyle w:val="a6"/>
          </w:pPr>
          <w:r>
            <w:t>Фигура </w:t>
          </w:r>
          <w:r w:rsidR="00D73BD3">
            <w:rPr>
              <w:noProof/>
            </w:rPr>
            <w:fldChar w:fldCharType="begin"/>
          </w:r>
          <w:r w:rsidR="00D73BD3">
            <w:rPr>
              <w:noProof/>
            </w:rPr>
            <w:instrText xml:space="preserve"> STYLEREF 1 \s </w:instrText>
          </w:r>
          <w:r w:rsidR="00D73BD3">
            <w:rPr>
              <w:noProof/>
            </w:rPr>
            <w:fldChar w:fldCharType="separate"/>
          </w:r>
          <w:r w:rsidR="00EE7A6D">
            <w:rPr>
              <w:noProof/>
            </w:rPr>
            <w:t>0</w:t>
          </w:r>
          <w:r w:rsidR="00D73BD3">
            <w:rPr>
              <w:noProof/>
            </w:rPr>
            <w:fldChar w:fldCharType="end"/>
          </w:r>
          <w:r>
            <w:t>.</w:t>
          </w:r>
          <w:r w:rsidR="00D73BD3">
            <w:rPr>
              <w:noProof/>
            </w:rPr>
            <w:fldChar w:fldCharType="begin"/>
          </w:r>
          <w:r w:rsidR="00D73BD3">
            <w:rPr>
              <w:noProof/>
            </w:rPr>
            <w:instrText xml:space="preserve"> SEQ Figure \* ARABIC \s 1 </w:instrText>
          </w:r>
          <w:r w:rsidR="00D73BD3">
            <w:rPr>
              <w:noProof/>
            </w:rPr>
            <w:fldChar w:fldCharType="separate"/>
          </w:r>
          <w:r w:rsidR="00EE7A6D">
            <w:rPr>
              <w:noProof/>
            </w:rPr>
            <w:t>3</w:t>
          </w:r>
          <w:r w:rsidR="00D73BD3">
            <w:rPr>
              <w:noProof/>
            </w:rPr>
            <w:fldChar w:fldCharType="end"/>
          </w:r>
          <w:bookmarkEnd w:id="1"/>
          <w:r>
            <w:t xml:space="preserve">.. </w:t>
          </w:r>
          <w:bookmarkStart w:id="3" w:name="_Ref86248807"/>
          <w:r>
            <w:t>Подборът в България се извършва по-рано, отколкото в повечето страни от ЕС и ОИСР</w:t>
          </w:r>
          <w:bookmarkEnd w:id="2"/>
          <w:bookmarkEnd w:id="3"/>
        </w:p>
        <w:p w14:paraId="3CF9A705" w14:textId="77777777" w:rsidR="000802D7" w:rsidRDefault="000802D7" w:rsidP="000802D7">
          <w:pPr>
            <w:pStyle w:val="CaptionSubtitle"/>
          </w:pPr>
          <w:r>
            <w:t>Подборът в по-ранна възраст е свързан с по-малко равенство в резултатите от четенето.</w:t>
          </w:r>
        </w:p>
        <w:p w14:paraId="50893957" w14:textId="77777777" w:rsidR="000802D7" w:rsidRDefault="000802D7" w:rsidP="000802D7">
          <w:pPr>
            <w:pStyle w:val="Figure"/>
            <w:rPr>
              <w:noProof/>
            </w:rPr>
          </w:pPr>
          <w:r>
            <w:rPr>
              <w:noProof/>
              <w:lang w:val="en-US"/>
            </w:rPr>
            <w:drawing>
              <wp:inline distT="0" distB="0" distL="0" distR="0" wp14:anchorId="3844AC33" wp14:editId="3D8EE598">
                <wp:extent cx="5904230" cy="3715385"/>
                <wp:effectExtent l="0" t="0" r="1270" b="0"/>
                <wp:docPr id="11" name="Pictur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35" r:link="rId36" cstate="print">
                          <a:extLst>
                            <a:ext uri="{28A0092B-C50C-407E-A947-70E740481C1C}">
                              <a14:useLocalDpi xmlns:a14="http://schemas.microsoft.com/office/drawing/2010/main" val="0"/>
                            </a:ext>
                          </a:extLst>
                        </a:blip>
                        <a:stretch>
                          <a:fillRect/>
                        </a:stretch>
                      </pic:blipFill>
                      <pic:spPr>
                        <a:xfrm>
                          <a:off x="0" y="0"/>
                          <a:ext cx="5904230" cy="3715385"/>
                        </a:xfrm>
                        <a:prstGeom prst="rect">
                          <a:avLst/>
                        </a:prstGeom>
                      </pic:spPr>
                    </pic:pic>
                  </a:graphicData>
                </a:graphic>
              </wp:inline>
            </w:drawing>
          </w:r>
        </w:p>
        <w:p w14:paraId="3B69A63B" w14:textId="77777777" w:rsidR="000802D7" w:rsidRDefault="000802D7" w:rsidP="000802D7">
          <w:pPr>
            <w:pStyle w:val="Sourcenotes"/>
          </w:pPr>
          <w:r>
            <w:t xml:space="preserve">Източник: OECD, PISA 2018 </w:t>
          </w:r>
          <w:proofErr w:type="spellStart"/>
          <w:r>
            <w:t>Database</w:t>
          </w:r>
          <w:proofErr w:type="spellEnd"/>
          <w:r>
            <w:t xml:space="preserve">, </w:t>
          </w:r>
          <w:proofErr w:type="spellStart"/>
          <w:r>
            <w:t>Tables</w:t>
          </w:r>
          <w:proofErr w:type="spellEnd"/>
          <w:r>
            <w:t xml:space="preserve"> II.B1.2.3 and B3.3.3.</w:t>
          </w:r>
        </w:p>
        <w:p w14:paraId="5F1B074A" w14:textId="6FBD42CC" w:rsidR="000802D7" w:rsidRDefault="000802D7" w:rsidP="000802D7">
          <w:pPr>
            <w:pStyle w:val="Quotationshort"/>
            <w:ind w:left="0"/>
          </w:pPr>
          <w:r>
            <w:t>Оценяването на учителите подпомага преподаването и ученето, като предоставя на учителите обратна връзка за тяхното представяне и компетентност. Добре планираното оценяване подкрепя учителите в професионалното им развитие и ги кара да се отчитат за практиката си, като спомага за подобряване на преподаването и, от своя страна, за повишаване на постиженията на учениците.</w:t>
          </w:r>
        </w:p>
        <w:p w14:paraId="76817425" w14:textId="3928143C" w:rsidR="00695A77" w:rsidRDefault="00323292" w:rsidP="00C30AFE">
          <w:pPr>
            <w:pStyle w:val="Para0"/>
          </w:pPr>
          <w:r>
            <w:t xml:space="preserve">България е въвела реформи за привличане на нови учители и развиване на техните компетенции в съответствие с променящите се очаквания за ролята им и преминаването към методи, които са в по-голяма степен ориентирани към учениците. Тези реформи включват нова диференцирана кариерна структура на учителите, значително увеличение на учителските заплати, задължителни изисквания за непрекъснато професионално обучение, актуализиране на рамката на основното съдържание за първоначално педагогическо обучение, премахване на таксите за обучение за много програми за първоначално педагогическо обучение, професионален профил и нови процедури за оценяване. Броят на реформите, въведени през последните години, е впечатляващ и показва ясен ангажимент за инвестиране в учителската професия. </w:t>
          </w:r>
          <w:r>
            <w:rPr>
              <w:b/>
              <w:color w:val="4E81BD" w:themeColor="accent1"/>
            </w:rPr>
            <w:t xml:space="preserve">Много от тези реформи обаче имат значителни финансови последици за Българското правителство и е необходимо да се гарантира, че реформите са съгласувани и ясно съобщени на тези, които засягат, за да се гарантира, че ресурсите се изразходват разумно. </w:t>
          </w:r>
          <w:r>
            <w:t>Необходимо е реформите да се свържат по-тясно помежду си. Например обвързването на оценяването с новия професионален профил може да подпомогне по-добре развитието на учителите, а значителното увеличение на учителските заплати може да компенсира необходимостта от премахване на таксите за първоначално педагогическо обучение.. Освен това участниците в образователния процес може да се нуждаят от повече подкрепа, за да се ориентират в тези реформи и наличните ресурси.</w:t>
          </w:r>
        </w:p>
        <w:tbl>
          <w:tblPr>
            <w:tblStyle w:val="afa"/>
            <w:tblW w:w="5000" w:type="pct"/>
            <w:jc w:val="center"/>
            <w:shd w:val="clear" w:color="auto" w:fill="EEECE1" w:themeFill="accent3"/>
            <w:tblCellMar>
              <w:top w:w="142" w:type="dxa"/>
              <w:bottom w:w="142" w:type="dxa"/>
            </w:tblCellMar>
            <w:tblLook w:val="04A0" w:firstRow="1" w:lastRow="0" w:firstColumn="1" w:lastColumn="0" w:noHBand="0" w:noVBand="1"/>
          </w:tblPr>
          <w:tblGrid>
            <w:gridCol w:w="9253"/>
          </w:tblGrid>
          <w:tr w:rsidR="00236497" w14:paraId="722900AE" w14:textId="77777777" w:rsidTr="000C267B">
            <w:trPr>
              <w:jc w:val="center"/>
            </w:trPr>
            <w:tc>
              <w:tcPr>
                <w:tcW w:w="5000" w:type="pct"/>
                <w:tcBorders>
                  <w:top w:val="nil"/>
                  <w:left w:val="nil"/>
                  <w:bottom w:val="nil"/>
                  <w:right w:val="single" w:sz="36" w:space="0" w:color="448114" w:themeColor="accent4"/>
                </w:tcBorders>
                <w:shd w:val="clear" w:color="auto" w:fill="EEECE1" w:themeFill="accent3"/>
              </w:tcPr>
              <w:p w14:paraId="35330ED1" w14:textId="2ACEB529" w:rsidR="00236497" w:rsidRPr="004748D5" w:rsidRDefault="00236497" w:rsidP="000C267B">
                <w:pPr>
                  <w:pStyle w:val="KeyBoxTitle"/>
                </w:pPr>
                <w:r>
                  <w:t>Подобряване на оценяването на учителите: Три области за действие на политиката</w:t>
                </w:r>
              </w:p>
              <w:p w14:paraId="02CC4969" w14:textId="6A771E5F" w:rsidR="00236497" w:rsidRPr="00C060D1" w:rsidRDefault="00236497" w:rsidP="000C267B">
                <w:pPr>
                  <w:pStyle w:val="Para0"/>
                </w:pPr>
                <w:r>
                  <w:rPr>
                    <w:noProof/>
                    <w:lang w:val="en-US"/>
                  </w:rPr>
                  <w:drawing>
                    <wp:inline distT="0" distB="0" distL="0" distR="0" wp14:anchorId="627E3EA9" wp14:editId="011ABF3A">
                      <wp:extent cx="5486400" cy="3200400"/>
                      <wp:effectExtent l="0" t="0" r="3810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tc>
          </w:tr>
        </w:tbl>
        <w:p w14:paraId="314CD71D" w14:textId="77777777" w:rsidR="00323292" w:rsidRDefault="00323292" w:rsidP="00323292">
          <w:pPr>
            <w:pStyle w:val="Para0"/>
            <w:spacing w:before="0" w:after="0"/>
            <w:rPr>
              <w:highlight w:val="yellow"/>
            </w:rPr>
          </w:pPr>
        </w:p>
        <w:p w14:paraId="07D88E87" w14:textId="299E0BDC" w:rsidR="00B0705B" w:rsidRPr="00B0705B" w:rsidRDefault="00B0705B" w:rsidP="000C41B4">
          <w:pPr>
            <w:pStyle w:val="Para0"/>
            <w:spacing w:line="276" w:lineRule="auto"/>
            <w:rPr>
              <w:szCs w:val="20"/>
            </w:rPr>
          </w:pPr>
          <w:r>
            <w:t>За да се гарантира, че увеличаването на инвестициите в учителската професия ще доведе до подобрения в преподаването и обучението, България ще трябва да обвърже инвестициите със структурни политики, които да привличат висококачествени кандидати и да насърчават учителите да развиват непрекъснато своите компетенции. По-конкретно България трябва да:</w:t>
          </w:r>
        </w:p>
        <w:p w14:paraId="2EE9F10D" w14:textId="400229A5" w:rsidR="00EE34EE" w:rsidRPr="00EE34EE" w:rsidRDefault="00B0705B" w:rsidP="000C41B4">
          <w:pPr>
            <w:pStyle w:val="a5"/>
            <w:numPr>
              <w:ilvl w:val="0"/>
              <w:numId w:val="38"/>
            </w:numPr>
            <w:spacing w:after="120" w:line="276" w:lineRule="auto"/>
            <w:ind w:left="714" w:hanging="357"/>
            <w:contextualSpacing w:val="0"/>
            <w:rPr>
              <w:color w:val="4E81BD" w:themeColor="accent1"/>
              <w:sz w:val="20"/>
              <w:szCs w:val="20"/>
            </w:rPr>
          </w:pPr>
          <w:r>
            <w:rPr>
              <w:b/>
              <w:color w:val="4E81BD" w:themeColor="accent1"/>
              <w:sz w:val="20"/>
            </w:rPr>
            <w:t xml:space="preserve">Въпрос на политиката 1. </w:t>
          </w:r>
          <w:r>
            <w:rPr>
              <w:b/>
              <w:sz w:val="20"/>
            </w:rPr>
            <w:t xml:space="preserve">Гарантира, че оценяването подпомага непрекъснатото развитие на учителите. </w:t>
          </w:r>
          <w:r>
            <w:rPr>
              <w:sz w:val="20"/>
            </w:rPr>
            <w:t xml:space="preserve">България е въвела мерки за оценяване на учителите за различни цели през цялата им кариера. Тези процеси на оценяване обаче не насърчават последователно развитието на учителите, а новата обобщаваща оценка за кариерно израстване не е достатъчно обективна. </w:t>
          </w:r>
        </w:p>
        <w:p w14:paraId="2542ED79" w14:textId="519D23BA" w:rsidR="002A0302" w:rsidRPr="002A0302" w:rsidRDefault="00B0705B" w:rsidP="00EE34EE">
          <w:pPr>
            <w:pStyle w:val="a5"/>
            <w:numPr>
              <w:ilvl w:val="1"/>
              <w:numId w:val="38"/>
            </w:numPr>
            <w:spacing w:after="120" w:line="276" w:lineRule="auto"/>
            <w:contextualSpacing w:val="0"/>
            <w:rPr>
              <w:color w:val="4E81BD" w:themeColor="accent1"/>
              <w:sz w:val="20"/>
              <w:szCs w:val="20"/>
            </w:rPr>
          </w:pPr>
          <w:r>
            <w:rPr>
              <w:sz w:val="20"/>
            </w:rPr>
            <w:t xml:space="preserve">За да направи оценяването по-последователно и надеждно, България трябва да преразгледа професионалния профил на учителите, за да подпомогне оценяването и да мотивира развитието през цялата кариера на учителя. България е направила важна стъпка, като е установила стандарти за учителската професия чрез своя професионален профил, който предоставя общ ориентир за това какво трябва да знаят и да могат да правят учителите. Сега тя би могла да преразгледа профила, за да диференцира компетентностите, които се очаква да притежават учителите на всеки етап от кариерата си. Този преработен профил следва да бъде в основата на всички бъдещи оценявания на учителите. </w:t>
          </w:r>
        </w:p>
        <w:p w14:paraId="2300DC55" w14:textId="3DC4CAD5" w:rsidR="002A0302" w:rsidRPr="002A0302" w:rsidRDefault="00B0705B" w:rsidP="00EE34EE">
          <w:pPr>
            <w:pStyle w:val="a5"/>
            <w:numPr>
              <w:ilvl w:val="1"/>
              <w:numId w:val="38"/>
            </w:numPr>
            <w:spacing w:after="120" w:line="276" w:lineRule="auto"/>
            <w:contextualSpacing w:val="0"/>
            <w:rPr>
              <w:color w:val="4E81BD" w:themeColor="accent1"/>
              <w:sz w:val="20"/>
              <w:szCs w:val="20"/>
            </w:rPr>
          </w:pPr>
          <w:r>
            <w:rPr>
              <w:sz w:val="20"/>
            </w:rPr>
            <w:t xml:space="preserve">За да подобри интегритета на оценяването за повишаване, България следва да промени атестационната оценка, така че да оценява обективно и последователно реалната педагогическа практика и да подпомага развитието на учителите. Новото атестационно оценяване ще се извършва от оценители, които са в работни отношения с учителя, а не от външни оценители, и не се основава на общ набор от стандарти. Това може да породи съмнения относно справедливостта и надеждността на решенията за повишение. </w:t>
          </w:r>
        </w:p>
        <w:p w14:paraId="5E311690" w14:textId="7A8B9944" w:rsidR="002A0302" w:rsidRPr="002A0302" w:rsidRDefault="00784648" w:rsidP="00EE34EE">
          <w:pPr>
            <w:pStyle w:val="a5"/>
            <w:numPr>
              <w:ilvl w:val="1"/>
              <w:numId w:val="38"/>
            </w:numPr>
            <w:spacing w:after="120" w:line="276" w:lineRule="auto"/>
            <w:contextualSpacing w:val="0"/>
            <w:rPr>
              <w:color w:val="4E81BD" w:themeColor="accent1"/>
              <w:sz w:val="20"/>
              <w:szCs w:val="20"/>
            </w:rPr>
          </w:pPr>
          <w:r>
            <w:rPr>
              <w:sz w:val="20"/>
            </w:rPr>
            <w:t>За да се засили оценяването с формираща цел, България следва да въведе редовен процес на оценяване в училище, който да предоставя обратна връзка за работата на учителите и да подпомага тяхното непрекъснато развитие между атестационните оценки.</w:t>
          </w:r>
          <w:r>
            <w:rPr>
              <w:color w:val="4E81BD" w:themeColor="accent1"/>
              <w:sz w:val="20"/>
            </w:rPr>
            <w:t xml:space="preserve"> </w:t>
          </w:r>
          <w:r>
            <w:rPr>
              <w:sz w:val="20"/>
            </w:rPr>
            <w:t xml:space="preserve">България следва да превърне този процес на оценяване в основна част от усилията си за подпомагане на развитието на учителите и да обучи и подкрепи директорите да оценяват и предоставят обратна връзка на своите служители. </w:t>
          </w:r>
        </w:p>
        <w:p w14:paraId="19E07D1A" w14:textId="14707FEC" w:rsidR="00B0705B" w:rsidRDefault="00B0705B" w:rsidP="00EE34EE">
          <w:pPr>
            <w:pStyle w:val="a5"/>
            <w:numPr>
              <w:ilvl w:val="1"/>
              <w:numId w:val="38"/>
            </w:numPr>
            <w:spacing w:after="120" w:line="276" w:lineRule="auto"/>
            <w:contextualSpacing w:val="0"/>
            <w:rPr>
              <w:color w:val="4E81BD" w:themeColor="accent1"/>
              <w:sz w:val="20"/>
              <w:szCs w:val="20"/>
            </w:rPr>
          </w:pPr>
          <w:r>
            <w:rPr>
              <w:sz w:val="20"/>
            </w:rPr>
            <w:t xml:space="preserve">И накрая, България би могла да преразгледа съществуващите структури за редовно оценяване на учителите в училище, за да осигури по-обективен процес за възнаграждаване на учителите за тяхното представяне. България следва да обмисли премахването на годишното </w:t>
          </w:r>
          <w:proofErr w:type="spellStart"/>
          <w:r>
            <w:rPr>
              <w:sz w:val="20"/>
            </w:rPr>
            <w:t>вътрешноучилищно</w:t>
          </w:r>
          <w:proofErr w:type="spellEnd"/>
          <w:r>
            <w:rPr>
              <w:sz w:val="20"/>
            </w:rPr>
            <w:t xml:space="preserve"> оценяване на учителите, в резултат на което се получава премия, базирана на представянето. Съществуват въпроси относно обективността на тази практика, а неотдавнашният ход на страната за увеличаване на учителските заплати би трябвало да означава, че това "допълнително трудово възнаграждение" вече не е необходимо. Освен това България би могла да обмисли създаването на професионален саморегулиращ се орган, който да поеме отговорността за развитието на учителите, включително за управлението на професионалния профил.</w:t>
          </w:r>
        </w:p>
        <w:p w14:paraId="4BEF1DC9" w14:textId="2DFDBE21" w:rsidR="002A0302" w:rsidRPr="002A0302" w:rsidRDefault="00B0705B" w:rsidP="000C41B4">
          <w:pPr>
            <w:pStyle w:val="a5"/>
            <w:numPr>
              <w:ilvl w:val="0"/>
              <w:numId w:val="38"/>
            </w:numPr>
            <w:spacing w:after="120" w:line="276" w:lineRule="auto"/>
            <w:ind w:left="714" w:hanging="357"/>
            <w:contextualSpacing w:val="0"/>
            <w:rPr>
              <w:i/>
              <w:color w:val="4E81BD" w:themeColor="accent1"/>
              <w:sz w:val="20"/>
              <w:szCs w:val="20"/>
            </w:rPr>
          </w:pPr>
          <w:r>
            <w:rPr>
              <w:b/>
              <w:sz w:val="20"/>
            </w:rPr>
            <w:t xml:space="preserve">Въпрос на политиката 2. Удовлетвори търсенето на нови учители и подпомагане на тяхното развитие. </w:t>
          </w:r>
          <w:r>
            <w:rPr>
              <w:sz w:val="20"/>
            </w:rPr>
            <w:t xml:space="preserve">За да се справи с недостига на учители, България ще трябва не само да инвестира финансово в подготовката на нови учители, но и да им осигури достъп до качествено първоначално педагогическо обучение и въвеждаща подкрепа. </w:t>
          </w:r>
        </w:p>
        <w:p w14:paraId="031CC547" w14:textId="030878E2" w:rsidR="002A0302" w:rsidRPr="002A0302" w:rsidRDefault="00B0705B" w:rsidP="00784648">
          <w:pPr>
            <w:pStyle w:val="Para0"/>
            <w:numPr>
              <w:ilvl w:val="1"/>
              <w:numId w:val="38"/>
            </w:numPr>
            <w:rPr>
              <w:i/>
              <w:color w:val="4E81BD" w:themeColor="accent1"/>
            </w:rPr>
          </w:pPr>
          <w:r>
            <w:t>За да се гарантира, че начинаещите учители са добре подготвени, България трябва да се увери, че програмите за първоначално педагогическо обучение  помагат на учителите да развият компетентностите, които ще им бъдат необходими в началото на кариерата им.</w:t>
          </w:r>
          <w:r>
            <w:rPr>
              <w:color w:val="3F3F3F" w:themeColor="text2"/>
            </w:rPr>
            <w:t xml:space="preserve"> </w:t>
          </w:r>
          <w:r>
            <w:t xml:space="preserve">Въпреки че България наскоро измени законодателството, за да установи минимални стандарти и съдържание за курсовете за първоначално педагогическо обучение, много доставчици на първоначално педагогическо обучение все още не отговарят на тези изисквания. За да подпомогне утвърждаването на новите изисквания, България следва да въведе по-подходящи мерки за осигуряване на качеството и да създаде работна група, която да подпомогне доставчиците на първоначално педагогическо обучение да преработят своите учебни програми и практико-приложни изпити. </w:t>
          </w:r>
        </w:p>
        <w:p w14:paraId="64F784BE" w14:textId="7453074E" w:rsidR="002A0302" w:rsidRPr="002A0302" w:rsidRDefault="00B0705B" w:rsidP="00784648">
          <w:pPr>
            <w:pStyle w:val="Para0"/>
            <w:numPr>
              <w:ilvl w:val="1"/>
              <w:numId w:val="38"/>
            </w:numPr>
            <w:rPr>
              <w:i/>
              <w:color w:val="4E81BD" w:themeColor="accent1"/>
            </w:rPr>
          </w:pPr>
          <w:r>
            <w:t xml:space="preserve">За да се гарантира, че кандидатстващите за програми за първоначално педагогическо обучение са подходящи за преподаване, България следва да определи минимални изисквания за прием в програми за първоначално педагогическо обучение и да стимулира учителите да запълнят оставащите дефицитни области. България би могла да подобри използването на публичните средства, като използва по-добре данните за планиране на политиките за първоначално педагогическо обучение и стимулите за бъдещите учители, както и като определи критерии за допустимост, които да идентифицират кандидатите, които са подготвени да преподават. България би могла също така да направи повече, за да стимулира опитни учители да работят в училища или предметни области с по-трудно намиране на кадри. </w:t>
          </w:r>
        </w:p>
        <w:p w14:paraId="542C20CA" w14:textId="6CA47205" w:rsidR="00B0705B" w:rsidRDefault="00B0705B" w:rsidP="002A0302">
          <w:pPr>
            <w:pStyle w:val="a5"/>
            <w:numPr>
              <w:ilvl w:val="1"/>
              <w:numId w:val="38"/>
            </w:numPr>
            <w:spacing w:after="120" w:line="276" w:lineRule="auto"/>
            <w:contextualSpacing w:val="0"/>
            <w:rPr>
              <w:i/>
              <w:color w:val="4E81BD" w:themeColor="accent1"/>
              <w:sz w:val="20"/>
              <w:szCs w:val="20"/>
            </w:rPr>
          </w:pPr>
          <w:r>
            <w:rPr>
              <w:sz w:val="20"/>
            </w:rPr>
            <w:t>И накрая, за да се гарантира, че начинаещите учители развиват компетентности в съответствие с променящите се очаквания за ролята на учителите, България трябва да формализира оценяването на новите учители и да им осигури ефективна подкрепа при въвеждането им в работата. Понастоящем в България липсва последователен процес за оценяване на работата на новите учители по общи стандарти, а подкрепата за наставниците на новите учители като цяло е недостатъчна. България трябва да обмисли въвеждането на процес на оценяване, основан на компетенциите на "новия учител", очертани в преработен професионален профил, и да регламентира специфична въвеждаща подкрепа за всички начинаещи учители. Гарантирането на подпомагащ въвеждащ период ще помогне за задържането на новите учители, което е предизвикателство за България.</w:t>
          </w:r>
        </w:p>
        <w:p w14:paraId="0C3A3499" w14:textId="0B09EB72" w:rsidR="002A0302" w:rsidRDefault="00B0705B" w:rsidP="002A0302">
          <w:pPr>
            <w:pStyle w:val="a5"/>
            <w:numPr>
              <w:ilvl w:val="0"/>
              <w:numId w:val="38"/>
            </w:numPr>
            <w:spacing w:before="120" w:after="120" w:line="276" w:lineRule="auto"/>
            <w:ind w:left="714" w:hanging="357"/>
            <w:contextualSpacing w:val="0"/>
            <w:rPr>
              <w:sz w:val="20"/>
              <w:szCs w:val="20"/>
            </w:rPr>
          </w:pPr>
          <w:r>
            <w:rPr>
              <w:b/>
              <w:sz w:val="20"/>
            </w:rPr>
            <w:t xml:space="preserve">Въпрос на политиката 3. Гарантира, че непрекъснатото професионално развитие отговаря на учебните нужди на учителите и учениците. </w:t>
          </w:r>
          <w:r>
            <w:rPr>
              <w:sz w:val="20"/>
            </w:rPr>
            <w:t xml:space="preserve">През последното десетилетие България реформира системата си за професионално развитие на учителите, което насърчи повече учители да участват в професионалното обучение. Учителите обаче разполагат с малко информация за качеството и целесъобразността на различните доставчици, което е от решаващо значение за ориентирането в тази система и за гарантиране, че участието в обучението помага на учителите да подобрят практиката си. </w:t>
          </w:r>
        </w:p>
        <w:p w14:paraId="61F253ED" w14:textId="101672FF" w:rsidR="002A0302" w:rsidRDefault="00B0705B" w:rsidP="002A0302">
          <w:pPr>
            <w:pStyle w:val="a5"/>
            <w:numPr>
              <w:ilvl w:val="1"/>
              <w:numId w:val="38"/>
            </w:numPr>
            <w:spacing w:before="120" w:after="120" w:line="276" w:lineRule="auto"/>
            <w:contextualSpacing w:val="0"/>
            <w:rPr>
              <w:sz w:val="20"/>
              <w:szCs w:val="20"/>
            </w:rPr>
          </w:pPr>
          <w:r>
            <w:rPr>
              <w:sz w:val="20"/>
            </w:rPr>
            <w:t xml:space="preserve">България трябва да продължи да повишава значимостта и качеството на професионалното обучение. По-специално, България трябва да провежда по-строги процедури за осигуряване на качеството, за да гарантира, че доставчиците и програмите за обучение на учители са с високо качество. Например министерството следва да отдели достатъчно персонал за прегледи на акредитацията и да създаде официална процедура за разследване на жалби, подадени от участници. Освен това България би могла да използва по-добре данните, за да определя ежегодно областите на преподаване и учене, които се нуждаят от най-голямо подобрение, като ориентир за разработващите обучението. </w:t>
          </w:r>
        </w:p>
        <w:p w14:paraId="3BF2D720" w14:textId="2C982020" w:rsidR="00B0705B" w:rsidRDefault="00B0705B" w:rsidP="002A0302">
          <w:pPr>
            <w:pStyle w:val="a5"/>
            <w:numPr>
              <w:ilvl w:val="1"/>
              <w:numId w:val="38"/>
            </w:numPr>
            <w:spacing w:before="120" w:after="120" w:line="276" w:lineRule="auto"/>
            <w:contextualSpacing w:val="0"/>
            <w:rPr>
              <w:sz w:val="20"/>
              <w:szCs w:val="20"/>
            </w:rPr>
          </w:pPr>
          <w:r>
            <w:rPr>
              <w:sz w:val="20"/>
            </w:rPr>
            <w:t>В допълнение към това официално обучение България следва да засили усилията си в подкрепа на съвместното обучение на учителите в училищата и онлайн. България би могла да предостави насоки и подкрепа, за да помогне на учителите да се възползват от изискваните годишни дейности за "вътрешна институционална квалификация", като например наблюдения в класната стая. България би могла също така да повиши осведомеността на учителите за онлайн платформите и мрежите за обучение на министерството. По време на кризата с COVID-19 много учители се ориентираха по-удобно в онлайн съдържанието и се включиха в онлайн обучение с колеги.</w:t>
          </w:r>
        </w:p>
        <w:p w14:paraId="7BB40F51" w14:textId="1903E426" w:rsidR="000C41B4" w:rsidRDefault="000C41B4" w:rsidP="000C41B4">
          <w:pPr>
            <w:pStyle w:val="a6"/>
          </w:pPr>
          <w:r>
            <w:t>Фигура </w:t>
          </w:r>
          <w:r w:rsidR="00D73BD3">
            <w:rPr>
              <w:noProof/>
            </w:rPr>
            <w:fldChar w:fldCharType="begin"/>
          </w:r>
          <w:r w:rsidR="00D73BD3">
            <w:rPr>
              <w:noProof/>
            </w:rPr>
            <w:instrText xml:space="preserve"> STYLEREF 1 \s </w:instrText>
          </w:r>
          <w:r w:rsidR="00D73BD3">
            <w:rPr>
              <w:noProof/>
            </w:rPr>
            <w:fldChar w:fldCharType="separate"/>
          </w:r>
          <w:r w:rsidR="00EE7A6D">
            <w:rPr>
              <w:noProof/>
            </w:rPr>
            <w:t>0</w:t>
          </w:r>
          <w:r w:rsidR="00D73BD3">
            <w:rPr>
              <w:noProof/>
            </w:rPr>
            <w:fldChar w:fldCharType="end"/>
          </w:r>
          <w:r>
            <w:t>.</w:t>
          </w:r>
          <w:r w:rsidR="00D73BD3">
            <w:rPr>
              <w:noProof/>
            </w:rPr>
            <w:fldChar w:fldCharType="begin"/>
          </w:r>
          <w:r w:rsidR="00D73BD3">
            <w:rPr>
              <w:noProof/>
            </w:rPr>
            <w:instrText xml:space="preserve"> SEQ Figure \* ARABIC \s 1 </w:instrText>
          </w:r>
          <w:r w:rsidR="00D73BD3">
            <w:rPr>
              <w:noProof/>
            </w:rPr>
            <w:fldChar w:fldCharType="separate"/>
          </w:r>
          <w:r w:rsidR="00EE7A6D">
            <w:rPr>
              <w:noProof/>
            </w:rPr>
            <w:t>4</w:t>
          </w:r>
          <w:r w:rsidR="00D73BD3">
            <w:rPr>
              <w:noProof/>
            </w:rPr>
            <w:fldChar w:fldCharType="end"/>
          </w:r>
          <w:r>
            <w:t>. Възраст на учителите по ниво на образование, в което преподават, 2019 г.</w:t>
          </w:r>
        </w:p>
        <w:p w14:paraId="23DDFE56" w14:textId="525EAFED" w:rsidR="000C41B4" w:rsidRDefault="000C41B4" w:rsidP="000C41B4">
          <w:pPr>
            <w:pStyle w:val="Figure"/>
            <w:rPr>
              <w:noProof/>
            </w:rPr>
          </w:pPr>
          <w:r>
            <w:rPr>
              <w:noProof/>
              <w:lang w:val="en-US"/>
            </w:rPr>
            <w:drawing>
              <wp:inline distT="0" distB="0" distL="0" distR="0" wp14:anchorId="158FEDCB" wp14:editId="018347C7">
                <wp:extent cx="5904230" cy="333883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42" r:link="rId43">
                          <a:extLst>
                            <a:ext uri="{28A0092B-C50C-407E-A947-70E740481C1C}">
                              <a14:useLocalDpi xmlns:a14="http://schemas.microsoft.com/office/drawing/2010/main" val="0"/>
                            </a:ext>
                          </a:extLst>
                        </a:blip>
                        <a:stretch>
                          <a:fillRect/>
                        </a:stretch>
                      </pic:blipFill>
                      <pic:spPr>
                        <a:xfrm>
                          <a:off x="0" y="0"/>
                          <a:ext cx="5904230" cy="3338830"/>
                        </a:xfrm>
                        <a:prstGeom prst="rect">
                          <a:avLst/>
                        </a:prstGeom>
                      </pic:spPr>
                    </pic:pic>
                  </a:graphicData>
                </a:graphic>
              </wp:inline>
            </w:drawing>
          </w:r>
        </w:p>
        <w:p w14:paraId="4D57C158" w14:textId="7F8B7394" w:rsidR="000C41B4" w:rsidRPr="00454399" w:rsidRDefault="000C41B4" w:rsidP="0009494A">
          <w:pPr>
            <w:pStyle w:val="Sourcenotes"/>
          </w:pPr>
          <w:r>
            <w:t xml:space="preserve">Източник: </w:t>
          </w:r>
          <w:proofErr w:type="spellStart"/>
          <w:r>
            <w:t>Eurostat</w:t>
          </w:r>
          <w:proofErr w:type="spellEnd"/>
          <w:r>
            <w:t xml:space="preserve">, 2021, </w:t>
          </w:r>
          <w:proofErr w:type="spellStart"/>
          <w:r>
            <w:t>Classroom</w:t>
          </w:r>
          <w:proofErr w:type="spellEnd"/>
          <w:r>
            <w:t xml:space="preserve"> </w:t>
          </w:r>
          <w:proofErr w:type="spellStart"/>
          <w:r>
            <w:t>teachers</w:t>
          </w:r>
          <w:proofErr w:type="spellEnd"/>
          <w:r>
            <w:t xml:space="preserve"> and </w:t>
          </w:r>
          <w:proofErr w:type="spellStart"/>
          <w:r>
            <w:t>academic</w:t>
          </w:r>
          <w:proofErr w:type="spellEnd"/>
          <w:r>
            <w:t xml:space="preserve"> </w:t>
          </w:r>
          <w:proofErr w:type="spellStart"/>
          <w:r>
            <w:t>staff</w:t>
          </w:r>
          <w:proofErr w:type="spellEnd"/>
          <w:r>
            <w:t xml:space="preserve"> </w:t>
          </w:r>
          <w:proofErr w:type="spellStart"/>
          <w:r>
            <w:t>by</w:t>
          </w:r>
          <w:proofErr w:type="spellEnd"/>
          <w:r>
            <w:t xml:space="preserve"> </w:t>
          </w:r>
          <w:proofErr w:type="spellStart"/>
          <w:r>
            <w:t>education</w:t>
          </w:r>
          <w:proofErr w:type="spellEnd"/>
          <w:r>
            <w:t xml:space="preserve"> </w:t>
          </w:r>
          <w:proofErr w:type="spellStart"/>
          <w:r>
            <w:t>level</w:t>
          </w:r>
          <w:proofErr w:type="spellEnd"/>
          <w:r>
            <w:t xml:space="preserve">, </w:t>
          </w:r>
          <w:proofErr w:type="spellStart"/>
          <w:r>
            <w:t>programme</w:t>
          </w:r>
          <w:proofErr w:type="spellEnd"/>
          <w:r>
            <w:t xml:space="preserve"> </w:t>
          </w:r>
          <w:proofErr w:type="spellStart"/>
          <w:r>
            <w:t>orientation</w:t>
          </w:r>
          <w:proofErr w:type="spellEnd"/>
          <w:r>
            <w:t xml:space="preserve">, </w:t>
          </w:r>
          <w:proofErr w:type="spellStart"/>
          <w:r>
            <w:t>sex</w:t>
          </w:r>
          <w:proofErr w:type="spellEnd"/>
          <w:r>
            <w:t xml:space="preserve"> and </w:t>
          </w:r>
          <w:proofErr w:type="spellStart"/>
          <w:r>
            <w:t>age</w:t>
          </w:r>
          <w:proofErr w:type="spellEnd"/>
          <w:r>
            <w:t xml:space="preserve"> </w:t>
          </w:r>
          <w:proofErr w:type="spellStart"/>
          <w:r>
            <w:t>groups</w:t>
          </w:r>
          <w:proofErr w:type="spellEnd"/>
          <w:r>
            <w:t xml:space="preserve"> [educ_uoe_perp01], http://appsso.eurostat.ec.europa.eu/nui/submitViewTableAction.do (</w:t>
          </w:r>
          <w:proofErr w:type="spellStart"/>
          <w:r>
            <w:t>accessed</w:t>
          </w:r>
          <w:proofErr w:type="spellEnd"/>
          <w:r>
            <w:t xml:space="preserve"> </w:t>
          </w:r>
          <w:proofErr w:type="spellStart"/>
          <w:r>
            <w:t>on</w:t>
          </w:r>
          <w:proofErr w:type="spellEnd"/>
          <w:r>
            <w:t xml:space="preserve"> 20 </w:t>
          </w:r>
          <w:proofErr w:type="spellStart"/>
          <w:r>
            <w:t>July</w:t>
          </w:r>
          <w:proofErr w:type="spellEnd"/>
          <w:r>
            <w:t xml:space="preserve"> </w:t>
          </w:r>
          <w:proofErr w:type="spellStart"/>
          <w:r>
            <w:t>of</w:t>
          </w:r>
          <w:proofErr w:type="spellEnd"/>
          <w:r>
            <w:t xml:space="preserve"> 2021).</w:t>
          </w:r>
        </w:p>
        <w:p w14:paraId="5B25EB22" w14:textId="1A9056C0" w:rsidR="000802D7" w:rsidRDefault="000802D7" w:rsidP="000802D7">
          <w:pPr>
            <w:pStyle w:val="Quotationshort"/>
            <w:ind w:left="0"/>
          </w:pPr>
          <w:r>
            <w:t>Ако оценяването на училищата е добре планирано, то подпомага преподаването и обучението, като помага на училищата да подобрят практиката си и ги държи отговорни за качеството на образованието, което предоставят на учениците.</w:t>
          </w:r>
        </w:p>
        <w:p w14:paraId="2C93ADE7" w14:textId="0F2DC338" w:rsidR="00323292" w:rsidRDefault="00B0705B" w:rsidP="00B0705B">
          <w:pPr>
            <w:pStyle w:val="Para0"/>
            <w:spacing w:after="480" w:line="276" w:lineRule="auto"/>
          </w:pPr>
          <w:r>
            <w:t xml:space="preserve">България е постигнала значителен напредък в разработването на модерна рамка за оценяване на училищата, която включва много характеристики, често срещани в страните от ОИСР, и се фокусира върху училищата с ниски резултати. Това има потенциал да намали неравенството в образователната система, като насочи ресурсите и вниманието към училищата, които се нуждаят от най-голяма подкрепа за подобряване на работата си. Въпреки това концепцията за качество на училището все още не е добре разбрана в България и липсва яснота относно новите роли и отговорности на новосформирания инспекторат и регионалните управления на образованието. Тъй като България продължава да разширява и усъвършенства новата си система за външно оценяване на училищата, тя ще трябва да въведе и самооценяването на училищата като редовно изискване. Това ще даде възможност на училищата да управляват собственото си развитие. Те обаче ще се нуждаят и от подкрепа, за да могат да анализират ефективно представянето си, да си поставят цели и в крайна сметка да подобрят практиките си на преподаване и обучение.  </w:t>
          </w:r>
        </w:p>
        <w:tbl>
          <w:tblPr>
            <w:tblStyle w:val="afa"/>
            <w:tblW w:w="5000" w:type="pct"/>
            <w:jc w:val="center"/>
            <w:shd w:val="clear" w:color="auto" w:fill="EEECE1" w:themeFill="accent3"/>
            <w:tblCellMar>
              <w:top w:w="142" w:type="dxa"/>
              <w:bottom w:w="142" w:type="dxa"/>
            </w:tblCellMar>
            <w:tblLook w:val="04A0" w:firstRow="1" w:lastRow="0" w:firstColumn="1" w:lastColumn="0" w:noHBand="0" w:noVBand="1"/>
          </w:tblPr>
          <w:tblGrid>
            <w:gridCol w:w="9253"/>
          </w:tblGrid>
          <w:tr w:rsidR="00236497" w14:paraId="386C443D" w14:textId="77777777" w:rsidTr="000C267B">
            <w:trPr>
              <w:jc w:val="center"/>
            </w:trPr>
            <w:tc>
              <w:tcPr>
                <w:tcW w:w="5000" w:type="pct"/>
                <w:tcBorders>
                  <w:top w:val="nil"/>
                  <w:left w:val="nil"/>
                  <w:bottom w:val="nil"/>
                  <w:right w:val="single" w:sz="36" w:space="0" w:color="448114" w:themeColor="accent4"/>
                </w:tcBorders>
                <w:shd w:val="clear" w:color="auto" w:fill="EEECE1" w:themeFill="accent3"/>
              </w:tcPr>
              <w:p w14:paraId="6106CC41" w14:textId="41A50182" w:rsidR="00236497" w:rsidRDefault="00236497" w:rsidP="000C267B">
                <w:pPr>
                  <w:pStyle w:val="KeyBoxTitle"/>
                </w:pPr>
                <w:r>
                  <w:t>Подобряване на училищното оценяване: Три области за действие на политиката</w:t>
                </w:r>
              </w:p>
              <w:p w14:paraId="5CD6D312" w14:textId="18E343C2" w:rsidR="00236497" w:rsidRPr="00C060D1" w:rsidRDefault="00236497" w:rsidP="000C267B">
                <w:pPr>
                  <w:pStyle w:val="Para0"/>
                </w:pPr>
                <w:r>
                  <w:rPr>
                    <w:noProof/>
                    <w:lang w:val="en-US"/>
                  </w:rPr>
                  <w:drawing>
                    <wp:inline distT="0" distB="0" distL="0" distR="0" wp14:anchorId="777D1D45" wp14:editId="0E65A2F9">
                      <wp:extent cx="5486400" cy="3200400"/>
                      <wp:effectExtent l="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tc>
          </w:tr>
        </w:tbl>
        <w:p w14:paraId="7DB1655F" w14:textId="0F0D9076" w:rsidR="00323292" w:rsidRDefault="00323292" w:rsidP="00323292">
          <w:pPr>
            <w:pStyle w:val="Para0"/>
            <w:spacing w:before="0" w:after="0"/>
          </w:pPr>
        </w:p>
        <w:p w14:paraId="1FA55990" w14:textId="77777777" w:rsidR="00B0705B" w:rsidRDefault="00B0705B" w:rsidP="00B0705B">
          <w:pPr>
            <w:pStyle w:val="Para0"/>
            <w:spacing w:line="276" w:lineRule="auto"/>
            <w:rPr>
              <w:szCs w:val="20"/>
            </w:rPr>
          </w:pPr>
          <w:bookmarkStart w:id="4" w:name="_Ref88344143"/>
          <w:bookmarkStart w:id="5" w:name="_Ref88344138"/>
          <w:r>
            <w:t>За да помогне на училищата да използват процесите на оценяване, за да стимулират собственото си развитие и да работят за постигане на националните образователни цели, България трябва:</w:t>
          </w:r>
        </w:p>
        <w:p w14:paraId="54199CF7" w14:textId="7C0AF714" w:rsidR="002A0302" w:rsidRPr="002A0302" w:rsidRDefault="00B0705B" w:rsidP="000C41B4">
          <w:pPr>
            <w:pStyle w:val="a5"/>
            <w:numPr>
              <w:ilvl w:val="0"/>
              <w:numId w:val="38"/>
            </w:numPr>
            <w:spacing w:after="120" w:line="276" w:lineRule="auto"/>
            <w:ind w:left="714" w:hanging="357"/>
            <w:contextualSpacing w:val="0"/>
            <w:rPr>
              <w:i/>
              <w:sz w:val="20"/>
              <w:szCs w:val="20"/>
            </w:rPr>
          </w:pPr>
          <w:r>
            <w:rPr>
              <w:b/>
              <w:color w:val="4E81BD" w:themeColor="accent1"/>
              <w:sz w:val="20"/>
            </w:rPr>
            <w:t xml:space="preserve">Въпрос на политиката 1. </w:t>
          </w:r>
          <w:r>
            <w:rPr>
              <w:b/>
              <w:sz w:val="20"/>
            </w:rPr>
            <w:t xml:space="preserve">Да изгради общо разбиране за качеството на училищата. </w:t>
          </w:r>
          <w:r>
            <w:rPr>
              <w:sz w:val="20"/>
            </w:rPr>
            <w:t>Стремежът на България да създаде рамка за оценяване на училищата, свързана с общите образователни цели, е положително развитие. Въпреки това значителна част от широката общественост и участниците в образователния процес продължават да считат, че качеството на училището се доказва чрез резултатите на учениците на националните изпити, които често се определят от фактори, които са извън контрола на училището. България трябва постепенно да социализира по-модерно и всеобхватно разбиране за качеството на училището, за да гарантира, че основните заинтересовани страни ще се ангажират с работата на Инспектората и ще приемат националните образователни реформи.</w:t>
          </w:r>
        </w:p>
        <w:p w14:paraId="47040663" w14:textId="770BB5F5" w:rsidR="002A0302" w:rsidRPr="002A0302" w:rsidRDefault="00B0705B" w:rsidP="002A0302">
          <w:pPr>
            <w:pStyle w:val="a5"/>
            <w:numPr>
              <w:ilvl w:val="1"/>
              <w:numId w:val="38"/>
            </w:numPr>
            <w:spacing w:after="120" w:line="276" w:lineRule="auto"/>
            <w:contextualSpacing w:val="0"/>
            <w:rPr>
              <w:i/>
              <w:sz w:val="20"/>
              <w:szCs w:val="20"/>
            </w:rPr>
          </w:pPr>
          <w:r>
            <w:rPr>
              <w:sz w:val="20"/>
            </w:rPr>
            <w:t xml:space="preserve">За да разясни ясно какво означава качеството на училището, България трябва да преразгледа рамката за оценяване на училищата, за да потвърди, че качеството означава подкрепа за напредъка на всички ученици и да намали акцента върху постиженията на най-добрите в академичните състезания. Инспекторатът следва също така да публикува доклади от инспекциите, които да дават цялостна представа за това как училището се справя със стандартите за качество. </w:t>
          </w:r>
        </w:p>
        <w:p w14:paraId="25699EF7" w14:textId="42F824F4" w:rsidR="00B0705B" w:rsidRDefault="00B0705B" w:rsidP="002A0302">
          <w:pPr>
            <w:pStyle w:val="a5"/>
            <w:numPr>
              <w:ilvl w:val="1"/>
              <w:numId w:val="38"/>
            </w:numPr>
            <w:spacing w:after="120" w:line="276" w:lineRule="auto"/>
            <w:contextualSpacing w:val="0"/>
            <w:rPr>
              <w:i/>
              <w:sz w:val="20"/>
              <w:szCs w:val="20"/>
            </w:rPr>
          </w:pPr>
          <w:r>
            <w:rPr>
              <w:sz w:val="20"/>
            </w:rPr>
            <w:t>За да помогне на училищата да развият по-добро разбиране за качеството на училищата и да ръководят собственото си развитие, министерството би могло да използва онлайн платформа, за да направи самооценката на училищата и ресурсите за подобряване на училищата лесно достъпни за тях. Освен това България би могла да изисква от всички училища да разработват планове за действие в отговор на външното оценяване на училищата. В тези планове следва да се посочи как училището възнамерява да реагира на констатациите от оценяването. Инспекторатът би могъл да предостави образец на плана и с течение на времето да публикува примери за добри планове като ресурс за училищата.</w:t>
          </w:r>
        </w:p>
        <w:p w14:paraId="0EBA8CCE" w14:textId="77777777" w:rsidR="002A0302" w:rsidRDefault="00B0705B" w:rsidP="000C41B4">
          <w:pPr>
            <w:pStyle w:val="a5"/>
            <w:numPr>
              <w:ilvl w:val="0"/>
              <w:numId w:val="38"/>
            </w:numPr>
            <w:spacing w:after="120" w:line="276" w:lineRule="auto"/>
            <w:ind w:left="714" w:hanging="357"/>
            <w:contextualSpacing w:val="0"/>
            <w:rPr>
              <w:sz w:val="20"/>
              <w:szCs w:val="20"/>
            </w:rPr>
          </w:pPr>
          <w:r>
            <w:rPr>
              <w:b/>
              <w:sz w:val="20"/>
            </w:rPr>
            <w:t xml:space="preserve">Въпрос на политиката 2. Да се увери, че външното оценяване на училищата подпомага подобряването на училищата, особено в рисковите училища. </w:t>
          </w:r>
          <w:r>
            <w:rPr>
              <w:sz w:val="20"/>
            </w:rPr>
            <w:t xml:space="preserve">След създаването на новия инспекторат в България се очаква дирекциите на министерството да предоставят повече подкрепа на училищата, като използват резултатите от външното оценяване, наред с други ресурси. Понастоящем обаче РУО в България не разполагат с ясни указания относно конкретните дейности за подкрепа, които попадат в обхвата на новите им правомощия, и се сблъскват със значителни проблеми с капацитета. </w:t>
          </w:r>
        </w:p>
        <w:p w14:paraId="270FD8AA" w14:textId="51522A69" w:rsidR="002A0302" w:rsidRPr="002A0302" w:rsidRDefault="00B0705B" w:rsidP="002A0302">
          <w:pPr>
            <w:pStyle w:val="a5"/>
            <w:numPr>
              <w:ilvl w:val="1"/>
              <w:numId w:val="38"/>
            </w:numPr>
            <w:spacing w:after="120" w:line="276" w:lineRule="auto"/>
            <w:contextualSpacing w:val="0"/>
            <w:rPr>
              <w:sz w:val="20"/>
              <w:szCs w:val="20"/>
            </w:rPr>
          </w:pPr>
          <w:r>
            <w:rPr>
              <w:sz w:val="20"/>
            </w:rPr>
            <w:t>За да се гарантира, че новата им роля е ясна, България следва да изясни и формализира новия мандат на Регионалните управления на образованието за мониторинг и подкрепа на училищата.</w:t>
          </w:r>
          <w:r>
            <w:rPr>
              <w:color w:val="3F3F3F" w:themeColor="text2"/>
              <w:sz w:val="20"/>
            </w:rPr>
            <w:t xml:space="preserve"> Въпреки че в ЗПУО се посочва, че РУО са отговорни за предоставянето на методическа подкрепа на училищата, конкретните им отговорности спрямо инспектората остават неясни поради пропуски в нормативната уредба. България ще трябва да преразгледа нормативната си уредба, за да разграничи тези отговорности, и да създаде официални възможности за съвместна работа на РУО и Инспектората - например чрез споразумения за партньорство. </w:t>
          </w:r>
        </w:p>
        <w:p w14:paraId="676AFAC1" w14:textId="220467E8" w:rsidR="002A0302" w:rsidRDefault="00B0705B" w:rsidP="002A0302">
          <w:pPr>
            <w:pStyle w:val="a5"/>
            <w:numPr>
              <w:ilvl w:val="1"/>
              <w:numId w:val="38"/>
            </w:numPr>
            <w:spacing w:after="120" w:line="276" w:lineRule="auto"/>
            <w:contextualSpacing w:val="0"/>
            <w:rPr>
              <w:sz w:val="20"/>
              <w:szCs w:val="20"/>
            </w:rPr>
          </w:pPr>
          <w:r>
            <w:rPr>
              <w:sz w:val="20"/>
            </w:rPr>
            <w:t xml:space="preserve">За да се гарантира, че РУО са готови да поемат новата си роля, България трябва да изгради капацитет на регионалните управления на образованието за подкрепа на качеството на училищата. Понастоящем повечето експертни кадри в РУО са квалифицирани да предоставят на училищата методическа подкрепа в конкретни предметни области. Макар че често има един експерт от РУО, който е специално натоварен да подпомага директорите, този мандат не включва подпомагане на подобряването на училището след външно оценяване. Подкрепящата функция на РУО се затруднява и от недостига на персонал и предизвикателствата, свързани с работното натоварване, а и някои експерти не са работили скоро в училищата. Въпреки това от експертите не се изисква да участват в обучение. България ще трябва да се заеме с тези проблеми, свързани с капацитета, за да гарантира, че експертите от РУО могат да оказват по-добра подкрепа на училищата. България следва също така да обмисли възможността за разработване на длъжности за експерти по подобряването на училищното образование в РУО. </w:t>
          </w:r>
        </w:p>
        <w:p w14:paraId="4F58F3BA" w14:textId="2F4DC832" w:rsidR="002A0302" w:rsidRDefault="00B0705B" w:rsidP="002A0302">
          <w:pPr>
            <w:pStyle w:val="a5"/>
            <w:numPr>
              <w:ilvl w:val="1"/>
              <w:numId w:val="38"/>
            </w:numPr>
            <w:spacing w:after="120" w:line="276" w:lineRule="auto"/>
            <w:contextualSpacing w:val="0"/>
            <w:rPr>
              <w:sz w:val="20"/>
              <w:szCs w:val="20"/>
            </w:rPr>
          </w:pPr>
          <w:r>
            <w:rPr>
              <w:sz w:val="20"/>
            </w:rPr>
            <w:t xml:space="preserve">Наред с изграждането на капацитета на РУО, България следва да гарантира, че Инспекторатът може да изпълнява мандата си. Инспекторатът не разполага с достатъчно ресурси, за да извършва външни оценки на всички училища, а минималните критерии за подбор на служители са по-малко строги, отколкото в много други държави от ЕС. Например от вътрешните инспектори не се изисква да имат опит в областта на образованието. Освен това не съществува процедура, която да предпазва назначаването на директора от политическа намеса. Гарантирането, че Инспекторатът може да работи по предназначение и да изгради ролята си на техническа агенция, ще бъде от основно значение, за да се подпомогне изпълнението на мандата му и да се окаже положително въздействие върху качеството на училищата. </w:t>
          </w:r>
        </w:p>
        <w:p w14:paraId="60041F4D" w14:textId="3ECAA9F6" w:rsidR="00B0705B" w:rsidRDefault="00B0705B" w:rsidP="002A0302">
          <w:pPr>
            <w:pStyle w:val="a5"/>
            <w:numPr>
              <w:ilvl w:val="1"/>
              <w:numId w:val="38"/>
            </w:numPr>
            <w:spacing w:after="120" w:line="276" w:lineRule="auto"/>
            <w:contextualSpacing w:val="0"/>
            <w:rPr>
              <w:sz w:val="20"/>
              <w:szCs w:val="20"/>
            </w:rPr>
          </w:pPr>
          <w:r>
            <w:rPr>
              <w:sz w:val="20"/>
            </w:rPr>
            <w:t>Особен приоритет за Инспектората и РУО следва да бъде използването на външните оценки на училищата и инициативата за иновативни училища в подкрепа на равенството и приобщаването.</w:t>
          </w:r>
          <w:r>
            <w:rPr>
              <w:i/>
              <w:color w:val="4E81BD" w:themeColor="accent1"/>
              <w:sz w:val="20"/>
            </w:rPr>
            <w:t xml:space="preserve"> </w:t>
          </w:r>
          <w:r>
            <w:rPr>
              <w:sz w:val="20"/>
            </w:rPr>
            <w:t>Това ще гарантира, че след оценяването вниманието и ресурсите ще останат насочени към учениците и училищата в риск - което е важно предвид високия индекс на изолация в България (</w:t>
          </w:r>
          <w:r>
            <w:rPr>
              <w:sz w:val="20"/>
            </w:rPr>
            <w:fldChar w:fldCharType="begin"/>
          </w:r>
          <w:r>
            <w:rPr>
              <w:sz w:val="20"/>
            </w:rPr>
            <w:instrText xml:space="preserve"> REF _Ref88344143 \h  \* MERGEFORMAT </w:instrText>
          </w:r>
          <w:r>
            <w:rPr>
              <w:sz w:val="20"/>
            </w:rPr>
          </w:r>
          <w:r>
            <w:rPr>
              <w:sz w:val="20"/>
            </w:rPr>
            <w:fldChar w:fldCharType="separate"/>
          </w:r>
          <w:r w:rsidR="00EE7A6D">
            <w:rPr>
              <w:b/>
              <w:bCs/>
              <w:sz w:val="20"/>
            </w:rPr>
            <w:t>Грешка! Невалидна препратка на показалец към себе си.</w:t>
          </w:r>
          <w:r>
            <w:rPr>
              <w:sz w:val="20"/>
            </w:rPr>
            <w:fldChar w:fldCharType="end"/>
          </w:r>
          <w:r>
            <w:rPr>
              <w:sz w:val="20"/>
            </w:rPr>
            <w:t>). За да постигне тази цел, България трябва да осигури подкрепа след външното оценяване на училищата, като например финансиране за подобряване на училищата и възможности за работа в мрежа, и да се насочи към училищата с ниски резултати. България следва също така да обмисли как широкомащабната инициатива "Иновативни училища" би могла допълнително да подпомогне справедливите подобрения. Например тя би могла да извърши преглед, за да установи дали има категории училища, които са слабо представени в програмата, тъй като не разполагат със средства за изпълнение на иновативни проекти.</w:t>
          </w:r>
        </w:p>
        <w:p w14:paraId="75D95C16" w14:textId="77777777" w:rsidR="002A0302" w:rsidRDefault="00B0705B" w:rsidP="002A0302">
          <w:pPr>
            <w:pStyle w:val="a5"/>
            <w:numPr>
              <w:ilvl w:val="0"/>
              <w:numId w:val="38"/>
            </w:numPr>
            <w:spacing w:before="120" w:after="120" w:line="276" w:lineRule="auto"/>
            <w:ind w:hanging="357"/>
            <w:contextualSpacing w:val="0"/>
            <w:rPr>
              <w:sz w:val="20"/>
              <w:szCs w:val="20"/>
            </w:rPr>
          </w:pPr>
          <w:r>
            <w:rPr>
              <w:b/>
              <w:sz w:val="20"/>
            </w:rPr>
            <w:t xml:space="preserve">Въпрос на политиката 3. Да въведе задължителна редовна самооценка на училищата и да изгради капацитет за развитие на училищата. </w:t>
          </w:r>
          <w:r>
            <w:rPr>
              <w:sz w:val="20"/>
            </w:rPr>
            <w:t xml:space="preserve">Усилията на България за засилване на външното оценяване на училищата са важни и имат потенциала да повишат качеството и справедливостта на училищната система. Въпреки това вероятно ще е необходимо време, за да се инспектират всички училища и да се изгради капацитет на РУО за подпомагане на подобряването на училищата. Поради това България следва да продължи с плановете за едновременно разработване на инструменти за самооценяване на училищата, така че училищата да могат да започнат да стимулират собственото си подобрение незабавно. Въпреки че е положително, че министерството скоро ще направи редовното самооценяване задължително, училищата ще се нуждаят от допълнителна подкрепа за провеждането на този процес. </w:t>
          </w:r>
        </w:p>
        <w:p w14:paraId="40B4FC15" w14:textId="77777777" w:rsidR="002A0302" w:rsidRDefault="00B0705B" w:rsidP="002A0302">
          <w:pPr>
            <w:pStyle w:val="a5"/>
            <w:numPr>
              <w:ilvl w:val="1"/>
              <w:numId w:val="38"/>
            </w:numPr>
            <w:spacing w:before="120" w:after="120" w:line="276" w:lineRule="auto"/>
            <w:ind w:hanging="357"/>
            <w:contextualSpacing w:val="0"/>
            <w:rPr>
              <w:sz w:val="20"/>
              <w:szCs w:val="20"/>
            </w:rPr>
          </w:pPr>
          <w:r>
            <w:rPr>
              <w:sz w:val="20"/>
            </w:rPr>
            <w:t xml:space="preserve">По-специално, България ще трябва да гарантира, че новите изисквания за самооценяване на училищата подпомагат тяхното развитие. Например министерството ще трябва да гарантира, че новата наредба за управление на качеството на училищата обхваща ключови аспекти на самооценяването, като определя например основните показатели за качество и целта на самооценяването за развитие на училищата. Правителството следва също така да използва външно оценяване на училищата, за да прецени дали училищата извършват самооценка и да предостави обратна информация за нейното качество. </w:t>
          </w:r>
        </w:p>
        <w:p w14:paraId="382AE41D" w14:textId="40CC1EA3" w:rsidR="002A0302" w:rsidRDefault="00B0705B" w:rsidP="002A0302">
          <w:pPr>
            <w:pStyle w:val="a5"/>
            <w:numPr>
              <w:ilvl w:val="1"/>
              <w:numId w:val="38"/>
            </w:numPr>
            <w:spacing w:before="120" w:after="120" w:line="276" w:lineRule="auto"/>
            <w:ind w:hanging="357"/>
            <w:contextualSpacing w:val="0"/>
            <w:rPr>
              <w:sz w:val="20"/>
              <w:szCs w:val="20"/>
            </w:rPr>
          </w:pPr>
          <w:r>
            <w:rPr>
              <w:sz w:val="20"/>
            </w:rPr>
            <w:t xml:space="preserve">Освен това България следва да инвестира в изграждането на капацитета на училищата за провеждане на самооценки и предприемане на действия въз основа на резултатите. За училищата може да е предизвикателство да събират и анализират доказателства, да ангажират училищната общност и да разработват препоръки за подобрение. Ето защо България следва да обмисли изготвянето на наръчник за самооценяване на училищата, както и на други ресурси и практически инструменти. Министерството следва също така да осигури по-голям достъп до данни за качеството, което би могло да даде възможност на училищата да сравняват резултатите си с тези, които работят в подобен контекст, с цел обучение и подобрение. </w:t>
          </w:r>
        </w:p>
        <w:p w14:paraId="1931C84F" w14:textId="304C2E47" w:rsidR="00B0705B" w:rsidRDefault="00B0705B" w:rsidP="002A0302">
          <w:pPr>
            <w:pStyle w:val="a5"/>
            <w:numPr>
              <w:ilvl w:val="1"/>
              <w:numId w:val="38"/>
            </w:numPr>
            <w:spacing w:before="120" w:after="120" w:line="276" w:lineRule="auto"/>
            <w:ind w:hanging="357"/>
            <w:contextualSpacing w:val="0"/>
            <w:rPr>
              <w:sz w:val="20"/>
              <w:szCs w:val="20"/>
            </w:rPr>
          </w:pPr>
          <w:r>
            <w:rPr>
              <w:sz w:val="20"/>
            </w:rPr>
            <w:t>И накрая, България следва да гарантира, че директорите са подготвени и мотивирани да стимулират подобряването на училищата, като укрепи лидерството на директорите в областта на обучението.</w:t>
          </w:r>
          <w:r>
            <w:rPr>
              <w:i/>
              <w:color w:val="4E81BD" w:themeColor="accent1"/>
              <w:sz w:val="20"/>
            </w:rPr>
            <w:t xml:space="preserve"> </w:t>
          </w:r>
          <w:r>
            <w:rPr>
              <w:sz w:val="20"/>
            </w:rPr>
            <w:t xml:space="preserve">Напоследък България предприе положителни стъпки, за да държи директорите отговорни за работата им и да осигури тяхното непрекъснато професионално развитие. Липсва обаче обучение и наставничество за ръководството на обучението, което е от решаващо значение за подобряването на </w:t>
          </w:r>
          <w:proofErr w:type="spellStart"/>
          <w:r>
            <w:rPr>
              <w:sz w:val="20"/>
            </w:rPr>
            <w:t>училищaтa</w:t>
          </w:r>
          <w:proofErr w:type="spellEnd"/>
          <w:r>
            <w:rPr>
              <w:sz w:val="20"/>
            </w:rPr>
            <w:t xml:space="preserve">. За да продължи напред, България трябва да изисква от директорите да участват в задължително първоначално обучение по всички основни области на тяхната роля. Освен това България следва да насърчава и подкрепя развитието на училищните ръководители, например като направи кариерното израстване по-удовлетворително. </w:t>
          </w:r>
        </w:p>
        <w:p w14:paraId="36FA97E4" w14:textId="015F32ED" w:rsidR="00D06DBA" w:rsidRDefault="00D06DBA" w:rsidP="00D06DBA">
          <w:pPr>
            <w:pStyle w:val="a6"/>
          </w:pPr>
          <w:r>
            <w:t>Фигура </w:t>
          </w:r>
          <w:r w:rsidR="00D73BD3">
            <w:rPr>
              <w:noProof/>
            </w:rPr>
            <w:fldChar w:fldCharType="begin"/>
          </w:r>
          <w:r w:rsidR="00D73BD3">
            <w:rPr>
              <w:noProof/>
            </w:rPr>
            <w:instrText xml:space="preserve"> STYLEREF 1 \s </w:instrText>
          </w:r>
          <w:r w:rsidR="00D73BD3">
            <w:rPr>
              <w:noProof/>
            </w:rPr>
            <w:fldChar w:fldCharType="separate"/>
          </w:r>
          <w:r w:rsidR="00EE7A6D">
            <w:rPr>
              <w:noProof/>
            </w:rPr>
            <w:t>0</w:t>
          </w:r>
          <w:r w:rsidR="00D73BD3">
            <w:rPr>
              <w:noProof/>
            </w:rPr>
            <w:fldChar w:fldCharType="end"/>
          </w:r>
          <w:r>
            <w:t>.</w:t>
          </w:r>
          <w:r w:rsidR="00D73BD3">
            <w:rPr>
              <w:noProof/>
            </w:rPr>
            <w:fldChar w:fldCharType="begin"/>
          </w:r>
          <w:r w:rsidR="00D73BD3">
            <w:rPr>
              <w:noProof/>
            </w:rPr>
            <w:instrText xml:space="preserve"> SEQ Figure \* ARABIC \s 1 </w:instrText>
          </w:r>
          <w:r w:rsidR="00D73BD3">
            <w:rPr>
              <w:noProof/>
            </w:rPr>
            <w:fldChar w:fldCharType="separate"/>
          </w:r>
          <w:r w:rsidR="00EE7A6D">
            <w:rPr>
              <w:noProof/>
            </w:rPr>
            <w:t>5</w:t>
          </w:r>
          <w:r w:rsidR="00D73BD3">
            <w:rPr>
              <w:noProof/>
            </w:rPr>
            <w:fldChar w:fldCharType="end"/>
          </w:r>
          <w:bookmarkEnd w:id="4"/>
          <w:r>
            <w:t>.. Изолиране на учениците в неравностойно положение от учениците с високи постижения в областта на четенето</w:t>
          </w:r>
          <w:bookmarkEnd w:id="5"/>
        </w:p>
        <w:p w14:paraId="6A5E4174" w14:textId="0EB0DB89" w:rsidR="00D06DBA" w:rsidRDefault="00D06DBA" w:rsidP="00D06DBA">
          <w:pPr>
            <w:pStyle w:val="Figure"/>
            <w:rPr>
              <w:noProof/>
            </w:rPr>
          </w:pPr>
          <w:r>
            <w:rPr>
              <w:noProof/>
              <w:lang w:val="en-US"/>
            </w:rPr>
            <w:drawing>
              <wp:inline distT="0" distB="0" distL="0" distR="0" wp14:anchorId="31E2CA52" wp14:editId="26D5B709">
                <wp:extent cx="5904230" cy="25654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49" r:link="rId50">
                          <a:extLst>
                            <a:ext uri="{28A0092B-C50C-407E-A947-70E740481C1C}">
                              <a14:useLocalDpi xmlns:a14="http://schemas.microsoft.com/office/drawing/2010/main" val="0"/>
                            </a:ext>
                          </a:extLst>
                        </a:blip>
                        <a:stretch>
                          <a:fillRect/>
                        </a:stretch>
                      </pic:blipFill>
                      <pic:spPr>
                        <a:xfrm>
                          <a:off x="0" y="0"/>
                          <a:ext cx="5904230" cy="2565400"/>
                        </a:xfrm>
                        <a:prstGeom prst="rect">
                          <a:avLst/>
                        </a:prstGeom>
                      </pic:spPr>
                    </pic:pic>
                  </a:graphicData>
                </a:graphic>
              </wp:inline>
            </w:drawing>
          </w:r>
        </w:p>
        <w:p w14:paraId="49598873" w14:textId="241590BC" w:rsidR="00D06DBA" w:rsidRPr="004802B4" w:rsidRDefault="00D06DBA" w:rsidP="000B6B67">
          <w:pPr>
            <w:pStyle w:val="Sourcenotes"/>
          </w:pPr>
          <w:r>
            <w:t>Бележка: Всички анализи са ограничени до училища с модалното ниво по Международната стандартна класификация на образованието (ISCED) за 15-годишните ученици (вж. приложение A3 към Програмата за международно оценяване на учениците (PISA) 2018 г.).Индексът на изолация на учениците в неравностойно положение от учениците с високи постижения измерва дали учениците в неравностойно социално-икономическо положение са концентрирани в училища, различни от тези, в които учат ученици с високи постижения. Индексът е свързан с вероятността представителен ученик в неравностойно положение да посещава училище, в което се обучават ученици с високи резултати. Той варира от 0 до 1, като 0 съответства на липса на сегрегация, а 1 - на пълна сегрегация (за по-пълно описание вж. приложение А3). Ученик в неравностойно социално-икономическо положение е ученик, който се намира в последната четвърт на индекса на Програмата за международно оценяване на учениците (PISA) за икономически, социален и културен статус (ESCS) в собствената си държава/икономика.</w:t>
          </w:r>
        </w:p>
        <w:p w14:paraId="0AD489C2" w14:textId="7A43EFB1" w:rsidR="00D06DBA" w:rsidRPr="00454399" w:rsidRDefault="00D06DBA" w:rsidP="000B6B67">
          <w:pPr>
            <w:pStyle w:val="Sourcenotes"/>
          </w:pPr>
          <w:r>
            <w:t>Източник: ОИСР (2019).</w:t>
          </w:r>
        </w:p>
        <w:p w14:paraId="030DE555" w14:textId="7163B2F5" w:rsidR="000802D7" w:rsidRDefault="000802D7" w:rsidP="000802D7">
          <w:pPr>
            <w:pStyle w:val="Quotationshort"/>
            <w:ind w:left="0"/>
          </w:pPr>
          <w:r>
            <w:t>Оценката на системата подпомага преподаването и обучението, като генерира информация за резултатите на образователната система и използва тази информация за подобряване на политиката и за отчитане от страна на политиците на напредъка в постигането на поставените политически цели.</w:t>
          </w:r>
        </w:p>
        <w:p w14:paraId="3786452B" w14:textId="759825D8" w:rsidR="002C5B77" w:rsidRDefault="002C5B77" w:rsidP="002C5B77">
          <w:pPr>
            <w:pStyle w:val="Para0"/>
            <w:spacing w:line="276" w:lineRule="auto"/>
          </w:pPr>
          <w:r>
            <w:t>България е създала структурни елементи за мониторинг и оценка на образователната политика, за да насочва подобряването на системата. Неотдавна тя усъвършенства допълнително тази рамка, като създаде модерна информационна система за управление на образованието. Въпреки това продължават да съществуват сериозни проблеми с наличните данни за преглед на резултатите на различните нива на системата. По-специално, националното оценяване в страната не може да поддържа анализ на тенденциите, което означава, че България не разполага с национален инструмент за наблюдение на резултатите от обучението във времето. Освен това Министерството предоставя ограничени публични отчети за резултатите от работата на системата и за това как доказателствата са използвани за формиране на политики. Министерството следва да инвестира в по-качествени данни за образованието, особено за резултатите от наклонностите, и да подобри отчитането. Това ще бъде от съществено значение, за да се помогне на различните участници да наблюдават напредъка в постигането на националните образователни цели и да помогнат на правителството да насочи ресурсите там, където са най-необходими, и да коригира курса, когато е необходимо. Тези усилия следва също така да укрепят общественото доверие в реформата, което ще бъде от решаващо значение за успеха им.</w:t>
          </w:r>
        </w:p>
        <w:tbl>
          <w:tblPr>
            <w:tblStyle w:val="afa"/>
            <w:tblW w:w="5000" w:type="pct"/>
            <w:jc w:val="center"/>
            <w:shd w:val="clear" w:color="auto" w:fill="EEECE1" w:themeFill="accent3"/>
            <w:tblCellMar>
              <w:top w:w="142" w:type="dxa"/>
              <w:bottom w:w="142" w:type="dxa"/>
            </w:tblCellMar>
            <w:tblLook w:val="04A0" w:firstRow="1" w:lastRow="0" w:firstColumn="1" w:lastColumn="0" w:noHBand="0" w:noVBand="1"/>
          </w:tblPr>
          <w:tblGrid>
            <w:gridCol w:w="9253"/>
          </w:tblGrid>
          <w:tr w:rsidR="00236497" w14:paraId="6081ED05" w14:textId="77777777" w:rsidTr="000C267B">
            <w:trPr>
              <w:jc w:val="center"/>
            </w:trPr>
            <w:tc>
              <w:tcPr>
                <w:tcW w:w="5000" w:type="pct"/>
                <w:tcBorders>
                  <w:top w:val="nil"/>
                  <w:left w:val="nil"/>
                  <w:bottom w:val="nil"/>
                  <w:right w:val="single" w:sz="36" w:space="0" w:color="448114" w:themeColor="accent4"/>
                </w:tcBorders>
                <w:shd w:val="clear" w:color="auto" w:fill="EEECE1" w:themeFill="accent3"/>
              </w:tcPr>
              <w:p w14:paraId="20AAF597" w14:textId="50893E60" w:rsidR="00236497" w:rsidRDefault="00236497" w:rsidP="000C267B">
                <w:pPr>
                  <w:pStyle w:val="KeyBoxTitle"/>
                </w:pPr>
                <w:r>
                  <w:t>Подобряване на оценката на системата: Три области за действие на политиката</w:t>
                </w:r>
              </w:p>
              <w:p w14:paraId="599C6956" w14:textId="0CEA3E98" w:rsidR="00236497" w:rsidRPr="00C060D1" w:rsidRDefault="00236497" w:rsidP="000C267B">
                <w:pPr>
                  <w:pStyle w:val="Para0"/>
                </w:pPr>
                <w:r>
                  <w:rPr>
                    <w:noProof/>
                    <w:lang w:val="en-US"/>
                  </w:rPr>
                  <w:drawing>
                    <wp:inline distT="0" distB="0" distL="0" distR="0" wp14:anchorId="6019BCC8" wp14:editId="7BC8A1A1">
                      <wp:extent cx="5486400" cy="3200400"/>
                      <wp:effectExtent l="0" t="0" r="3810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tc>
          </w:tr>
        </w:tbl>
        <w:p w14:paraId="2E7CAA3D" w14:textId="4303A575" w:rsidR="002C5B77" w:rsidRDefault="002C5B77" w:rsidP="002C5B77">
          <w:pPr>
            <w:pStyle w:val="Para0"/>
            <w:spacing w:before="0" w:after="0"/>
          </w:pPr>
        </w:p>
        <w:p w14:paraId="6B0E0965" w14:textId="614998EC" w:rsidR="002C5B77" w:rsidRPr="002C5B77" w:rsidRDefault="002C5B77" w:rsidP="002C5B77">
          <w:pPr>
            <w:pStyle w:val="Para0"/>
            <w:spacing w:line="276" w:lineRule="auto"/>
            <w:rPr>
              <w:szCs w:val="20"/>
            </w:rPr>
          </w:pPr>
          <w:r>
            <w:t>Предоставяне на различните участници в образователния процес и на широката общественост информацията, от която се нуждаят, за да засилят отчетността и да подпомогнат подобренията, и за да гарантира, че тази информация е водеща в политиката, България трябва:</w:t>
          </w:r>
        </w:p>
        <w:p w14:paraId="69A4D4A6" w14:textId="68F0B751" w:rsidR="002A0302" w:rsidRPr="002A0302" w:rsidRDefault="002C5B77" w:rsidP="00784648">
          <w:pPr>
            <w:pStyle w:val="a5"/>
            <w:numPr>
              <w:ilvl w:val="0"/>
              <w:numId w:val="36"/>
            </w:numPr>
            <w:spacing w:after="120" w:line="276" w:lineRule="auto"/>
            <w:contextualSpacing w:val="0"/>
            <w:rPr>
              <w:i/>
              <w:color w:val="4E81BD" w:themeColor="accent1"/>
              <w:sz w:val="20"/>
              <w:szCs w:val="20"/>
            </w:rPr>
          </w:pPr>
          <w:r>
            <w:rPr>
              <w:b/>
              <w:color w:val="4E81BD" w:themeColor="accent1"/>
              <w:sz w:val="20"/>
            </w:rPr>
            <w:t xml:space="preserve">Въпрос на политиката 1. </w:t>
          </w:r>
          <w:r>
            <w:rPr>
              <w:b/>
              <w:sz w:val="20"/>
            </w:rPr>
            <w:t xml:space="preserve">Гарантиране, че новата информационна система за управление на образованието в България ще се превърне в източник на качествени данни за различни потребители. </w:t>
          </w:r>
          <w:r>
            <w:rPr>
              <w:sz w:val="20"/>
            </w:rPr>
            <w:t xml:space="preserve">За оптимизиране на инвестициите в новата си информационна система, Министерството следва да продължи да преразглежда практиките и стандартите си за събиране и обмен на данни за образованието в партньорство с важни потребители като Националния статистически институт. Това ще помогне да се гарантира, че новите данни са сигурни, точни и могат да се използват за различни цели, което ще превърне новата информационна система за управление на образованието в ценен инструмент за различни потребители. </w:t>
          </w:r>
        </w:p>
        <w:p w14:paraId="5A6B7AA9" w14:textId="522EE832" w:rsidR="002A0302" w:rsidRPr="002A0302" w:rsidRDefault="008E753C" w:rsidP="002A0302">
          <w:pPr>
            <w:pStyle w:val="a5"/>
            <w:numPr>
              <w:ilvl w:val="1"/>
              <w:numId w:val="36"/>
            </w:numPr>
            <w:spacing w:after="120" w:line="276" w:lineRule="auto"/>
            <w:contextualSpacing w:val="0"/>
            <w:rPr>
              <w:i/>
              <w:color w:val="4E81BD" w:themeColor="accent1"/>
              <w:sz w:val="20"/>
              <w:szCs w:val="20"/>
            </w:rPr>
          </w:pPr>
          <w:r>
            <w:rPr>
              <w:sz w:val="20"/>
            </w:rPr>
            <w:t xml:space="preserve">Като първоначална стъпка Министерството следва да отстрани оставащите пропуски в планирането при подготовката за въвеждане на новата Информационна система за управление на образованието (ИСУО) като централен източник на данни за образованието в България. Например тя следва да работи със съответните агенции за привеждане на определенията на данните и протоколите в съответствие с националните и международните стандарти за отчитане. Може да се наложи Министерството да създаде нови процедури за осигуряване на качеството при въвеждането на данни и постепенно да прехвърли всички училищни отчети в цифров формат, което ще подпомогне проверките на качеството. </w:t>
          </w:r>
        </w:p>
        <w:p w14:paraId="148B66BC" w14:textId="38690358" w:rsidR="002C5B77" w:rsidRPr="002C5B77" w:rsidRDefault="00784648" w:rsidP="002A0302">
          <w:pPr>
            <w:pStyle w:val="a5"/>
            <w:numPr>
              <w:ilvl w:val="1"/>
              <w:numId w:val="36"/>
            </w:numPr>
            <w:spacing w:after="120" w:line="276" w:lineRule="auto"/>
            <w:contextualSpacing w:val="0"/>
            <w:rPr>
              <w:i/>
              <w:color w:val="4E81BD" w:themeColor="accent1"/>
              <w:sz w:val="20"/>
              <w:szCs w:val="20"/>
            </w:rPr>
          </w:pPr>
          <w:r>
            <w:rPr>
              <w:sz w:val="20"/>
            </w:rPr>
            <w:t>За да се гарантира, че данните за образованието са лесно достъпни и могат да подпомагат отчетността и изготвянето на политики, Министерството следва да разработи функционалностите на новата ИСУО и да подобри наличието на качествени данни в подкрепа на отчетността и изготвянето на политики. Например Министерството трябва постепенно да разработи публичен интерфейс за системата, който да позволи на различните потребители лесно да преглеждат и изтеглят различни данни за образованието в зависимост от техните нужди. Министерството следва също така да гарантира, че новата му система събира данни, свързани с целите на образованието, например чрез съпоставяне на съществуващите показатели за образование с наличните източници на информация, което би могло да му позволи да установи пропуските в информацията. Министерството следва да използва този анализ за насочване на бъдещото развитие на информационната си система, което би могло да му позволи да разработи важни нови показатели.</w:t>
          </w:r>
        </w:p>
        <w:p w14:paraId="055FAEEA" w14:textId="5E8203CD" w:rsidR="002A0302" w:rsidRPr="002A0302" w:rsidRDefault="002C5B77" w:rsidP="00E9292A">
          <w:pPr>
            <w:pStyle w:val="a5"/>
            <w:numPr>
              <w:ilvl w:val="0"/>
              <w:numId w:val="36"/>
            </w:numPr>
            <w:spacing w:before="120" w:after="120" w:line="276" w:lineRule="auto"/>
            <w:contextualSpacing w:val="0"/>
            <w:rPr>
              <w:i/>
              <w:color w:val="4E81BD" w:themeColor="accent1"/>
              <w:sz w:val="20"/>
              <w:szCs w:val="20"/>
            </w:rPr>
          </w:pPr>
          <w:r>
            <w:rPr>
              <w:b/>
              <w:sz w:val="20"/>
            </w:rPr>
            <w:t xml:space="preserve">Въпрос на политиката 2. Създаване на национална система за оценяване, която да подкрепя системния мониторинг и подпомагане за подобряване на резултатите от обучението. </w:t>
          </w:r>
          <w:r>
            <w:rPr>
              <w:sz w:val="20"/>
            </w:rPr>
            <w:t xml:space="preserve">България въведе национално външно оценяване (НВО) през 2007 г. и постепенно разшири обхвата му, като събра данни на ниво система и ученици за три класа на училищното образование. Декларираните цели на НВО са като цяло положителни и отразяват основните цели, които обикновено се срещат в страните от ОИСР. Въпреки това особеностите на разработването и прилагането на НВО означават, че макар да може да класира учениците от дадена кохорта по техните постижения, той не може да подпомогне по значим начин обучението или да предостави информация за оценка на системата чрез надеждни данни за тенденциите. Понастоящем НВО обикновено се възприема като обобщаваща и с високи изисквания към учениците. Това буди безпокойство - особено в 7. клас - и България трябва да обмисли отделянето на оценяването от функцията му за подбор във всички класове. От решаващо значение е, че тази дейност следва да бъде част от усилията за изграждане на по-цялостно разбиране на оценяването на учениците сред основните участници в образованието, както и сред широката общественост. Въпреки че правителството като цяло е наясно с тези проблеми, реформирането на НВО ще изисква политическа воля, както и финансови ресурси и технически капацитет.  </w:t>
          </w:r>
        </w:p>
        <w:p w14:paraId="04E136DB" w14:textId="763CC779" w:rsidR="002A0302" w:rsidRPr="002A0302" w:rsidRDefault="00E534E6" w:rsidP="002A0302">
          <w:pPr>
            <w:pStyle w:val="a5"/>
            <w:numPr>
              <w:ilvl w:val="1"/>
              <w:numId w:val="36"/>
            </w:numPr>
            <w:spacing w:before="120" w:after="120" w:line="276" w:lineRule="auto"/>
            <w:contextualSpacing w:val="0"/>
            <w:rPr>
              <w:i/>
              <w:color w:val="4E81BD" w:themeColor="accent1"/>
              <w:sz w:val="20"/>
              <w:szCs w:val="20"/>
            </w:rPr>
          </w:pPr>
          <w:r>
            <w:rPr>
              <w:sz w:val="20"/>
            </w:rPr>
            <w:t>Като първа стъпка България трябва да засили потенциала на мониторинга и формирането на НВО, което ще позволи на Центъра за оценяване да определи вариантите за разработване, които най-добре биха отговорили на основните цели на НВО (например дали то трябва да бъде основано на преброяване или на извадка).</w:t>
          </w:r>
        </w:p>
        <w:p w14:paraId="78DD8976" w14:textId="1CE8096C" w:rsidR="002A0302" w:rsidRPr="002A0302" w:rsidRDefault="001750A0" w:rsidP="002A0302">
          <w:pPr>
            <w:pStyle w:val="a5"/>
            <w:numPr>
              <w:ilvl w:val="1"/>
              <w:numId w:val="36"/>
            </w:numPr>
            <w:spacing w:before="120" w:after="120" w:line="276" w:lineRule="auto"/>
            <w:contextualSpacing w:val="0"/>
            <w:rPr>
              <w:i/>
              <w:color w:val="4E81BD" w:themeColor="accent1"/>
              <w:sz w:val="20"/>
              <w:szCs w:val="20"/>
            </w:rPr>
          </w:pPr>
          <w:r>
            <w:rPr>
              <w:sz w:val="20"/>
            </w:rPr>
            <w:t xml:space="preserve">Тъй като България пристъпва към реформиране на НВО, тя следва да гарантира, че разработването на системата на НВО подкрепя националните образователни цели. Докато България усъвършенства своята система за национално оценяване, правителството следва да обмисли основните характеристики на разработването на оценяването. Например настоящият преглед съветва България да премине към система за оценяване, базирана на критерии, да гарантира, че се избягват критичните преходни точки в обучението на учениците (например да се премести базираната на преброяване НВО в началното училище от 4 клас във 2 клас) и да продължи да проверява математическата и литературната грамотност във 2 и 6 клас, като същевременно разшири предметите, оценявани в 10 клас. </w:t>
          </w:r>
        </w:p>
        <w:p w14:paraId="42F0E8FA" w14:textId="0B39FBE2" w:rsidR="002C5B77" w:rsidRPr="001750A0" w:rsidRDefault="002C5B77" w:rsidP="002A0302">
          <w:pPr>
            <w:pStyle w:val="a5"/>
            <w:numPr>
              <w:ilvl w:val="1"/>
              <w:numId w:val="36"/>
            </w:numPr>
            <w:spacing w:before="120" w:after="120" w:line="276" w:lineRule="auto"/>
            <w:contextualSpacing w:val="0"/>
            <w:rPr>
              <w:i/>
              <w:color w:val="4E81BD" w:themeColor="accent1"/>
              <w:sz w:val="20"/>
              <w:szCs w:val="20"/>
            </w:rPr>
          </w:pPr>
          <w:r>
            <w:rPr>
              <w:sz w:val="20"/>
            </w:rPr>
            <w:t>За да се гарантира, че резултатите от НВО могат да служат за основа на политиките и да подпомагат усилията за подобряване на училищата, България следва да обмисли нови начини за разпространение на резултатите от НВО с цел информиране на образователните политики и подпомагане на обучението. Например България би могла да предостави на учителите доклади, които показват как учениците се справят с определени тестови задачи, разбити по различни групи за сравнение, което би могло да помогне за идентифициране на често срещани грешки и да подчертае областите, които се нуждаят от подобрение. България следва също така да обмисли разработването на стратегия за разпространение на резултатите по начин, който би подкрепил потенциала на оценяването като инструмент за мониторинг, както и като формиращ инструмент за оценка на системата.</w:t>
          </w:r>
        </w:p>
        <w:p w14:paraId="2A05F67C" w14:textId="3CD8C556" w:rsidR="002A0302" w:rsidRPr="002A0302" w:rsidRDefault="002C5B77" w:rsidP="002A0302">
          <w:pPr>
            <w:pStyle w:val="a5"/>
            <w:numPr>
              <w:ilvl w:val="0"/>
              <w:numId w:val="36"/>
            </w:numPr>
            <w:spacing w:before="120" w:after="120" w:line="276" w:lineRule="auto"/>
            <w:ind w:left="714" w:hanging="357"/>
            <w:contextualSpacing w:val="0"/>
            <w:rPr>
              <w:i/>
              <w:iCs/>
              <w:sz w:val="20"/>
              <w:szCs w:val="20"/>
            </w:rPr>
          </w:pPr>
          <w:r>
            <w:rPr>
              <w:b/>
              <w:sz w:val="20"/>
            </w:rPr>
            <w:t xml:space="preserve">Въпрос на политиката 3. Засилване на редовното наблюдение върху представянето, за да се ръководи подобряването на системата. </w:t>
          </w:r>
          <w:r>
            <w:rPr>
              <w:sz w:val="20"/>
            </w:rPr>
            <w:t xml:space="preserve">През последните години България започна много важни реформи, много от които са скъпи и изискват устойчиво и последователно прилагане в продължение на няколко години. COVID-19 създаде допълнително предизвикателство и рискува да провали редица от тези реформи. За да постигне дългосрочните си цели в областта на образованието, България може да се нуждае от подобряване на процесите на планиране и от по-ясна комуникация на програмата си за реформи с различните заинтересовани страни в областта на образованието и с широката общественост. Това би трябвало да помогне на Министерството да изгради подкрепа за реформите, да избегне блокирането на пътя и да привлече нови решения - например с оглед на факта, че образователните реформи в страната вероятно ще засегнат по различен начин определени училищни среди. </w:t>
          </w:r>
        </w:p>
        <w:p w14:paraId="54A37107" w14:textId="2FC9D4DC" w:rsidR="002A0302" w:rsidRPr="002A0302" w:rsidRDefault="002C5B77" w:rsidP="002A0302">
          <w:pPr>
            <w:pStyle w:val="a5"/>
            <w:numPr>
              <w:ilvl w:val="1"/>
              <w:numId w:val="36"/>
            </w:numPr>
            <w:spacing w:before="120" w:after="120" w:line="276" w:lineRule="auto"/>
            <w:ind w:left="1434" w:hanging="357"/>
            <w:contextualSpacing w:val="0"/>
            <w:rPr>
              <w:i/>
              <w:iCs/>
              <w:sz w:val="20"/>
              <w:szCs w:val="20"/>
            </w:rPr>
          </w:pPr>
          <w:r>
            <w:rPr>
              <w:sz w:val="20"/>
            </w:rPr>
            <w:t xml:space="preserve">За да се подобри отчетността, България следва да създаде независим орган, който да изготвя редовни аналитични доклади за резултатите на системата. Много държави от ОИСР са създали независими органи, които да осигуряват редовен обективен мониторинг на образователната система и да възлагат проучвания по важни политики и въпроси. Тяхната автономност укрепва доверието в резултатите и вероятността изследванията им да послужат за конструктивен дебат между различните групи заинтересовани страни. По-специално, този орган следва да отговаря за изготвянето на годишен доклад "Състояние на образованието", който да показва как се представя образователната система на България по ключови показатели. Вместо сам да извършва изследвания, органът би могъл да възлага изследователски проекти на външни експерти - например на инспектората би могло да се възложи изготвянето на годишен доклад, което може да му помогне да обхване по-качествена картина, показваща как се осъществяват реформите в различни среди, както и резултати, които са по-трудни за обхващане чрез количествени данни, като например благосъстоянието на учениците. </w:t>
          </w:r>
        </w:p>
        <w:p w14:paraId="632D493C" w14:textId="6317435D" w:rsidR="002A0302" w:rsidRPr="002A0302" w:rsidRDefault="00860048" w:rsidP="002A0302">
          <w:pPr>
            <w:pStyle w:val="a5"/>
            <w:numPr>
              <w:ilvl w:val="1"/>
              <w:numId w:val="36"/>
            </w:numPr>
            <w:spacing w:before="120" w:after="120" w:line="276" w:lineRule="auto"/>
            <w:ind w:left="1434" w:hanging="357"/>
            <w:contextualSpacing w:val="0"/>
            <w:rPr>
              <w:i/>
              <w:iCs/>
              <w:sz w:val="20"/>
              <w:szCs w:val="20"/>
            </w:rPr>
          </w:pPr>
          <w:r>
            <w:rPr>
              <w:sz w:val="20"/>
            </w:rPr>
            <w:t xml:space="preserve">За да се гарантира, че централно планираните политики постигат своите цели, България следва да гарантира, че образователните органи могат редовно да проследяват как системата се представя спрямо националните цели. По-специално, Министерството следва да обмисли разработването на персонализирани инструменти за регионалните и общинските власти, които да подпомогнат подобряването на училищните подсистеми. Специфичните инструменти биха могли да включват регионален профил на "състоянието на образованието", както и допълнителна информация, която не би била включена в профила, като например резултатите от националното оценяване, разбити по подгрупи в рамките на региона (например общини). </w:t>
          </w:r>
        </w:p>
        <w:p w14:paraId="0A465042" w14:textId="733D4D37" w:rsidR="00860048" w:rsidRPr="00643E78" w:rsidRDefault="00784648" w:rsidP="002A0302">
          <w:pPr>
            <w:pStyle w:val="a5"/>
            <w:numPr>
              <w:ilvl w:val="1"/>
              <w:numId w:val="36"/>
            </w:numPr>
            <w:spacing w:before="120" w:after="120" w:line="276" w:lineRule="auto"/>
            <w:ind w:left="1434" w:hanging="357"/>
            <w:contextualSpacing w:val="0"/>
            <w:rPr>
              <w:i/>
              <w:iCs/>
              <w:sz w:val="20"/>
              <w:szCs w:val="20"/>
            </w:rPr>
          </w:pPr>
          <w:r>
            <w:rPr>
              <w:sz w:val="20"/>
            </w:rPr>
            <w:t>За да оптимизира усилията си за подобряване на качеството на данните за образованието, България следва да използва по-добре резултатите от оценяването на системата за формиране на политики и планиране.</w:t>
          </w:r>
          <w:r>
            <w:rPr>
              <w:i/>
              <w:color w:val="4E81BD" w:themeColor="accent1"/>
              <w:sz w:val="20"/>
            </w:rPr>
            <w:t xml:space="preserve"> </w:t>
          </w:r>
          <w:r>
            <w:rPr>
              <w:sz w:val="20"/>
            </w:rPr>
            <w:t xml:space="preserve">Това следва да се постигне чрез редовно и надеждно планиране на изпълнението - например чрез изготвяне на годишни или шестмесечни планове за действие, свързани със средносрочната стратегия - което ще даде възможност на създателите на политики да определят последователността и да коригират политическите интервенции, да поддържат изпълнението по график и да улесняват координацията. Освен това правителството следва да подобри публичното отчитане на начина, по който доказателствата са били използвани за насочване на политиката, което следва да спомогне за изграждане на доверие, по-задълбочено разбиране на реформите и предоставяне на различни гледни точки на правителството. Например правителството може да посвети заседание на парламентарната комисия по образование и наука за обсъждане на констатациите в доклада за състоянието на образованието. </w:t>
          </w:r>
        </w:p>
        <w:p w14:paraId="3DE9269C" w14:textId="73BCD1EF" w:rsidR="000802D7" w:rsidRPr="00717D07" w:rsidRDefault="000802D7" w:rsidP="000802D7">
          <w:pPr>
            <w:pStyle w:val="Quotationshort"/>
            <w:ind w:left="0"/>
          </w:pPr>
          <w:r>
            <w:t xml:space="preserve">В хода на този преглед бяха идентифицирани три всеобхватни, системни проблема, които България може да разгледа при продължаването на реформата си. </w:t>
          </w:r>
        </w:p>
        <w:p w14:paraId="5CBA08C8" w14:textId="3F0FE393" w:rsidR="00821DB1" w:rsidRPr="00717D07" w:rsidRDefault="0009494A" w:rsidP="00F62F86">
          <w:pPr>
            <w:pStyle w:val="Para0"/>
          </w:pPr>
          <w:r>
            <w:t>В хода на този преглед екипът на ОИСР установи три всеобхватни системни проблема, върху които България може да пожелае да се съсредоточи, за да подобри използването на оценяването и атестирането за подобряване на обучението на учениците.</w:t>
          </w:r>
        </w:p>
        <w:p w14:paraId="50062EFF" w14:textId="55402F04" w:rsidR="0084371B" w:rsidRDefault="0009494A" w:rsidP="0058637F">
          <w:pPr>
            <w:pStyle w:val="Para0"/>
            <w:numPr>
              <w:ilvl w:val="0"/>
              <w:numId w:val="40"/>
            </w:numPr>
          </w:pPr>
          <w:r>
            <w:rPr>
              <w:b/>
            </w:rPr>
            <w:t>Преглед на разработването и използването на националната рамка за оценка на България.</w:t>
          </w:r>
          <w:r>
            <w:t xml:space="preserve"> Съществуващата в България рамка за национално оценяване и нейните практики за провеждане на изпити продължават да утвърждават културата на оценяване и изпити с високи залози. Въпреки че страната създаде нови стандарти и разпоредби за оценяване, които са в по-голяма степен съобразени с новите подходи към преподаването и ученето, установени чрез ЗПУО, отзвукът от НВО продължава да засилва представата за оценяването като залагащо на високи изисквания и използвани предимно за подбор и класиране. В бъдеще настоящият преглед предлага България да обмисли преработване на съществуващата национална рамка за оценяване, така че тя да се превърне предимно във формиращ инструмент, използван за подпомагане на мониторинга на системата и обучението на учениците. Например:</w:t>
          </w:r>
        </w:p>
        <w:p w14:paraId="49935749" w14:textId="780D3313" w:rsidR="0084371B" w:rsidRDefault="0084371B" w:rsidP="00174318">
          <w:pPr>
            <w:pStyle w:val="Para0"/>
            <w:numPr>
              <w:ilvl w:val="1"/>
              <w:numId w:val="40"/>
            </w:numPr>
          </w:pPr>
          <w:r>
            <w:rPr>
              <w:b/>
            </w:rPr>
            <w:t>На ниво класна стая:</w:t>
          </w:r>
          <w:r>
            <w:t xml:space="preserve"> Усъвършенстването на съдържанието и конструктивната валидност на НВО ще даде възможност на България да разработи ресурси за насочване на преподаването и обучението. Например, Министерството би могло да предостави акценти върху често срещаните грешки, допускани на изпитите по НВО, и насоки как те да бъдат преодолени. Формиращото оценяване също трябва да стане приоритет за педагогическото обучение, включително в началното педагогическо обучение  (ППО) - например за задаване на въпроси, обратна връзка, самооценка и оценка от колеги, както и за елементи, които са по-специфични за българската рамка за оценяване (например диагностични тестове).</w:t>
          </w:r>
        </w:p>
        <w:p w14:paraId="348858EC" w14:textId="205BC853" w:rsidR="0084371B" w:rsidRPr="0095382D" w:rsidRDefault="0084371B" w:rsidP="0084371B">
          <w:pPr>
            <w:pStyle w:val="Para0"/>
            <w:numPr>
              <w:ilvl w:val="1"/>
              <w:numId w:val="40"/>
            </w:numPr>
          </w:pPr>
          <w:r>
            <w:rPr>
              <w:b/>
            </w:rPr>
            <w:t>За учителите:</w:t>
          </w:r>
          <w:r>
            <w:t xml:space="preserve"> Отслабването на функцията на НВО, свързана с високите залози и сортирането, би трябвало да намали негативните последици за учителите. В настоящия преглед се предлагат и препоръки за по-обективно оценяване на учителите, основано на стандарти, което би трябвало да ограничи други съображения, които де факто биха могли да играят роля при вземането на решения за оценяване, като например резултатите от НВО.</w:t>
          </w:r>
        </w:p>
        <w:p w14:paraId="3C88F09B" w14:textId="25B357FF" w:rsidR="0084371B" w:rsidRDefault="0084371B" w:rsidP="00325D80">
          <w:pPr>
            <w:pStyle w:val="Para0"/>
            <w:numPr>
              <w:ilvl w:val="1"/>
              <w:numId w:val="40"/>
            </w:numPr>
            <w:spacing w:line="276" w:lineRule="auto"/>
          </w:pPr>
          <w:r>
            <w:rPr>
              <w:b/>
            </w:rPr>
            <w:t>На училищно ниво:</w:t>
          </w:r>
          <w:r>
            <w:t xml:space="preserve"> Класирането на училищата въз основа на резултатите от НВО продължава да бъде обичайна практика в България. За да се справи с тази практика, Министерството би могло да използва своя уебсайт, за да отличи публично училищата, които прилагат ефективни практики. Например, редовно (например веднъж на тримесечие) Министерството може да представя училище, което се справя добре със стандартите за качество на училищното образование и работи за постигане на националните цели в областта на образованието, като например предотвратяване на отпадането на ученици. След като бъде определено базово ниво на ефективност чрез инспекция, Министерството би могло също така да изтъкне училищата, които демонстрират подобрения или се представят добре предвид социално-икономическото им ниво. </w:t>
          </w:r>
        </w:p>
        <w:p w14:paraId="67E3782E" w14:textId="7A7A552D" w:rsidR="0084371B" w:rsidRPr="00E465BA" w:rsidRDefault="0084371B" w:rsidP="00325D80">
          <w:pPr>
            <w:pStyle w:val="Para0"/>
            <w:numPr>
              <w:ilvl w:val="1"/>
              <w:numId w:val="40"/>
            </w:numPr>
            <w:spacing w:line="276" w:lineRule="auto"/>
          </w:pPr>
          <w:r>
            <w:rPr>
              <w:b/>
            </w:rPr>
            <w:t>На системно ниво:</w:t>
          </w:r>
          <w:r>
            <w:t xml:space="preserve"> В настоящия преглед се предлагат редица начини, по които НВО може да бъде преработена, за да се подобри нейното съдържание и конструктивна валидност, като по този начин оценката стане по-подходяща за целите на мониторинга на системата. Освен това България следва да започне да проучва начини за подобряване на отчитането на данните от НВО, по-специално чрез включване на качествена информация за учебната среда и добрите практики, свързани с по-доброто представяне на НВО, чрез редовен доклад за състоянието на образованието и чрез предоставяне на по-</w:t>
          </w:r>
          <w:proofErr w:type="spellStart"/>
          <w:r>
            <w:t>контекстуализирани</w:t>
          </w:r>
          <w:proofErr w:type="spellEnd"/>
          <w:r>
            <w:t xml:space="preserve"> инструменти, които да помогнат на училищата и регионалните управления на образованието (РУО) да определят областите и пътищата за подобрение.</w:t>
          </w:r>
        </w:p>
        <w:p w14:paraId="7B335CC1" w14:textId="38A36DB8" w:rsidR="0095382D" w:rsidRDefault="0009494A" w:rsidP="0095382D">
          <w:pPr>
            <w:pStyle w:val="Para0"/>
            <w:numPr>
              <w:ilvl w:val="0"/>
              <w:numId w:val="40"/>
            </w:numPr>
          </w:pPr>
          <w:r>
            <w:rPr>
              <w:b/>
            </w:rPr>
            <w:t>Засилване на комуникацията между различните участници в системата, за да се гарантира, че реформата е приобщаващ процес.</w:t>
          </w:r>
          <w:r>
            <w:t xml:space="preserve"> През последните пет години България направи впечатляващ опит за реформи и постигна значителен напредък в привеждането на политическите си рамки в съответствие с подходите към преподаването и ученето, които са общи за ЕС и ОИСР. В същото време много участници, особено на училищно ниво, продължават да се ръководят от традиционни подходи, което създава разминаване между намеренията на политиката и нейното изпълнение. В настоящия преглед се предлагат редица начини, по които България би могла по-ефективно да разяснява целите и ползите от провежданите реформи, за да привлече повече участници в образователния процес и да им помогне да адаптират практиката си. Например, няколко примера включват: </w:t>
          </w:r>
        </w:p>
        <w:p w14:paraId="3C47C95D" w14:textId="7DF4BED0" w:rsidR="0095382D" w:rsidRDefault="0095382D" w:rsidP="0095382D">
          <w:pPr>
            <w:pStyle w:val="Para0"/>
            <w:numPr>
              <w:ilvl w:val="1"/>
              <w:numId w:val="40"/>
            </w:numPr>
          </w:pPr>
          <w:r>
            <w:rPr>
              <w:b/>
            </w:rPr>
            <w:t>На ниво класна стая:</w:t>
          </w:r>
          <w:r>
            <w:t xml:space="preserve"> Разработване на споделена национална визия за оценяването на учениците като критична и централна част от учебния процес чрез консултативен процес, който дава възможност на ключовите участници и представителите на професията да чуят своите опасения и в крайна сметка да се </w:t>
          </w:r>
          <w:proofErr w:type="spellStart"/>
          <w:r>
            <w:t>официализира</w:t>
          </w:r>
          <w:proofErr w:type="spellEnd"/>
          <w:r>
            <w:t xml:space="preserve"> тази нова споделена визия както в законодателството, така и в съпътстващите го обяснителни материали за различни аудитории.</w:t>
          </w:r>
        </w:p>
        <w:p w14:paraId="54B22874" w14:textId="48600E1B" w:rsidR="0095382D" w:rsidRPr="0095382D" w:rsidRDefault="0095382D" w:rsidP="0095382D">
          <w:pPr>
            <w:pStyle w:val="Para0"/>
            <w:numPr>
              <w:ilvl w:val="1"/>
              <w:numId w:val="40"/>
            </w:numPr>
          </w:pPr>
          <w:r>
            <w:rPr>
              <w:b/>
            </w:rPr>
            <w:t>За учителите:</w:t>
          </w:r>
          <w:r>
            <w:t xml:space="preserve"> Разработване на новия професионален профил на учителите, така че той да определя компетенциите, които ще са необходими на учителите на всеки етап от кариерата им - от </w:t>
          </w:r>
          <w:proofErr w:type="spellStart"/>
          <w:r>
            <w:t>новопостъпил</w:t>
          </w:r>
          <w:proofErr w:type="spellEnd"/>
          <w:r>
            <w:t xml:space="preserve"> до главен учител. Това би послужило като важен комуникационен инструмент, който ще помогне да се определят ясни стандарти за повишение и да се направлява професионалното развитие на учителите.</w:t>
          </w:r>
        </w:p>
        <w:p w14:paraId="73363687" w14:textId="6C43A46E" w:rsidR="0095382D" w:rsidRDefault="0095382D" w:rsidP="00D716BA">
          <w:pPr>
            <w:pStyle w:val="Para0"/>
            <w:numPr>
              <w:ilvl w:val="1"/>
              <w:numId w:val="40"/>
            </w:numPr>
          </w:pPr>
          <w:r>
            <w:rPr>
              <w:b/>
            </w:rPr>
            <w:t>На училищно ниво:</w:t>
          </w:r>
          <w:r>
            <w:t xml:space="preserve"> Въпреки че България е разработила стандарти за качество на училищата и дългосрочната ѝ стратегия за образование включва визия за това как трябва да изглежда едно училище през 2030 г., може да се направи повече за ясното разясняване на значението на качеството на училищата. Понастоящем много заинтересовани страни все още сравняват училищата, като разчитат основно на резултатите от националните изпити. </w:t>
          </w:r>
          <w:proofErr w:type="spellStart"/>
          <w:r>
            <w:t>Би</w:t>
          </w:r>
          <w:proofErr w:type="spellEnd"/>
          <w:r>
            <w:t xml:space="preserve"> могло да се направи повече, за да се разпространи по-цялостно разбиране за качеството на училищата в България и да се повиши отговорността на училищата пред общността. Например Министерството би могло да предоставя по-</w:t>
          </w:r>
          <w:proofErr w:type="spellStart"/>
          <w:r>
            <w:t>контекстуализирана</w:t>
          </w:r>
          <w:proofErr w:type="spellEnd"/>
          <w:r>
            <w:t xml:space="preserve"> информация за резултатите на дадено училище и да предоставя на обществеността информация за училища, които са пример за добро качество на училищата, за да се улесни културата на подобрение.</w:t>
          </w:r>
        </w:p>
        <w:p w14:paraId="6D849781" w14:textId="7A080525" w:rsidR="0009494A" w:rsidRDefault="0095382D" w:rsidP="00D716BA">
          <w:pPr>
            <w:pStyle w:val="Para0"/>
            <w:numPr>
              <w:ilvl w:val="1"/>
              <w:numId w:val="40"/>
            </w:numPr>
          </w:pPr>
          <w:r>
            <w:rPr>
              <w:b/>
            </w:rPr>
            <w:t>На системно ниво:</w:t>
          </w:r>
          <w:r>
            <w:t xml:space="preserve"> Разработване на редовен доклад за състоянието на образованието, който ще помогне на участниците в образователния процес и на широката общественост да проследят ефективността на системата и да подпомогнат дебатите. За обсъждане на констатациите в доклада след публикуването му би могло да се организира заседание на парламентарната комисия по образование и наука, на което да бъдат поканени важни заинтересовани страни. Прозрачността би се повишила и чрез публикуване на видеозапис от заседанието на уебсайта на Министерството.</w:t>
          </w:r>
        </w:p>
        <w:p w14:paraId="538CC70E" w14:textId="6ED15C44" w:rsidR="00D353DA" w:rsidRDefault="00BA31AF" w:rsidP="00D353DA">
          <w:pPr>
            <w:pStyle w:val="Para0"/>
            <w:numPr>
              <w:ilvl w:val="0"/>
              <w:numId w:val="40"/>
            </w:numPr>
          </w:pPr>
          <w:r>
            <w:rPr>
              <w:b/>
            </w:rPr>
            <w:t>Продължаване на усилията за насочване на ресурсите там, където са най-необходими.</w:t>
          </w:r>
          <w:r>
            <w:t xml:space="preserve"> Макар че България пое силен ангажимент за увеличаване на инвестициите в образованието, финансирането на един ученик продължава да бъде много по-ниско от средното за ОИСР за всички образователни нива, а пандемията COVID-19 оказа допълнителен натиск върху публичните бюджети. В резултат на това България ще трябва внимателно да избере и да продължи да преразглежда местата, където се изразходват средствата за образование. Страната направи важни стъпки за насочване на повече публични ресурси към уязвимите групи и региони чрез новия си модел на финансиране и националната си програма за намаляване на отпадането от училище. В същото време страната трябва да продължи да преразглежда политиките си, за да гарантира, че те са ефективно използване на публичните средства. В настоящия преглед се предлагат редица начини, по които България би могла да насочи своите ресурси, като например: </w:t>
          </w:r>
        </w:p>
        <w:p w14:paraId="4E276259" w14:textId="397400B1" w:rsidR="00D353DA" w:rsidRDefault="00D353DA" w:rsidP="009C7E7F">
          <w:pPr>
            <w:pStyle w:val="Para0"/>
            <w:numPr>
              <w:ilvl w:val="1"/>
              <w:numId w:val="40"/>
            </w:numPr>
          </w:pPr>
          <w:r>
            <w:rPr>
              <w:b/>
            </w:rPr>
            <w:t>На ниво класна стая:</w:t>
          </w:r>
          <w:r>
            <w:t xml:space="preserve"> Прегледът предлага България да създаде национална програма за повишаване на качеството на изготвяне и използване на задължителните сега диагностични оценки в началото на учебната година. За да се използват ефективно ресурсите, би могла първоначално да въведе пилотно програмата сред учителите по математика в началното училище. Това би гарантирало, че пропуските в обучението в началните години на училищното образование се установяват и отстраняват първи, а националните оценки и изпити показват, че резултатите по математика са особено ниски. След тази проучвателна фаза България би могла да възприеме подход на поетапно прилагане, за да достигне до цялата група учители. </w:t>
          </w:r>
        </w:p>
        <w:p w14:paraId="0EEA563B" w14:textId="20BA5FF1" w:rsidR="00D353DA" w:rsidRPr="00D353DA" w:rsidRDefault="00D353DA" w:rsidP="00D353DA">
          <w:pPr>
            <w:pStyle w:val="a5"/>
            <w:numPr>
              <w:ilvl w:val="1"/>
              <w:numId w:val="40"/>
            </w:numPr>
            <w:spacing w:line="276" w:lineRule="auto"/>
            <w:rPr>
              <w:color w:val="000000" w:themeColor="text1"/>
              <w:sz w:val="20"/>
              <w:szCs w:val="20"/>
            </w:rPr>
          </w:pPr>
          <w:r>
            <w:rPr>
              <w:b/>
              <w:sz w:val="20"/>
            </w:rPr>
            <w:t>За учителите:</w:t>
          </w:r>
          <w:r>
            <w:rPr>
              <w:sz w:val="20"/>
            </w:rPr>
            <w:t xml:space="preserve"> </w:t>
          </w:r>
          <w:r>
            <w:rPr>
              <w:color w:val="000000" w:themeColor="text1"/>
              <w:sz w:val="20"/>
            </w:rPr>
            <w:t xml:space="preserve">Един от най-големите успехи на страната през последните години е значителното увеличение на заплатите на учителите, които между 2016 и 2020 г. са се увеличили с почти 79%. В резултат на това България би могла да преразгледа допълнителни стимули за привличане и задържане на учителите - например годишното допълнително трудово възнаграждение и премахването на таксите за всички програми за ППО. Вместо това България следва да обмисли предоставянето на стимули за насърчаване на постъпващите в предметни области, които изпитват недостиг на учители, като математика, физика и информатика, и за насърчаване на учителите да поемат стажове в райони в по-неблагоприятно социално-икономическо положение. </w:t>
          </w:r>
        </w:p>
        <w:p w14:paraId="65DFE170" w14:textId="28FF7200" w:rsidR="00D353DA" w:rsidRDefault="00D353DA" w:rsidP="009C7E7F">
          <w:pPr>
            <w:pStyle w:val="Para0"/>
            <w:numPr>
              <w:ilvl w:val="1"/>
              <w:numId w:val="40"/>
            </w:numPr>
          </w:pPr>
          <w:r>
            <w:rPr>
              <w:b/>
            </w:rPr>
            <w:t>На училищно ниво:</w:t>
          </w:r>
          <w:r>
            <w:t xml:space="preserve"> След като всички държавни училища преминат през първоначална инспекция, България планира да предостави държавни средства на училищата, които са получили високи или ниски резултати при външното оценяване на училищата. В настоящия преглед се предлага вместо това България да обмисли предоставянето на нефинансови награди на училищата с високи резултати, което ще освободи повече ресурси за повишаване на стандартите в училищата с по-ниски резултати, което е от съществено значение за създаването на по-справедлива образователна система. На уебсайта на Министерството например може да се представят училищата с високи резултати, като те вече ще бъдат възнаградени с по-голяма автономия и пространство за иновации, тъй като ще подлежат на по-малко външни оценки.</w:t>
          </w:r>
        </w:p>
        <w:p w14:paraId="55DCDE70" w14:textId="00DB32B3" w:rsidR="000802D7" w:rsidRPr="0084371B" w:rsidRDefault="00D353DA" w:rsidP="0084371B">
          <w:pPr>
            <w:pStyle w:val="a5"/>
            <w:numPr>
              <w:ilvl w:val="1"/>
              <w:numId w:val="40"/>
            </w:numPr>
            <w:spacing w:line="276" w:lineRule="auto"/>
            <w:rPr>
              <w:color w:val="000000" w:themeColor="text1"/>
              <w:sz w:val="20"/>
              <w:szCs w:val="20"/>
            </w:rPr>
          </w:pPr>
          <w:r>
            <w:rPr>
              <w:b/>
              <w:sz w:val="20"/>
            </w:rPr>
            <w:t>На системно ниво:</w:t>
          </w:r>
          <w:r>
            <w:rPr>
              <w:sz w:val="20"/>
            </w:rPr>
            <w:t xml:space="preserve"> В настоящия преглед се предлага България да разработи инструменти за регионалните управления на образованието, с които да се проследяват резултатите на училищата в тяхната област и да се определят областите и примерите за подобрение.</w:t>
          </w:r>
          <w:r>
            <w:rPr>
              <w:color w:val="000000" w:themeColor="text1"/>
              <w:sz w:val="20"/>
            </w:rPr>
            <w:t xml:space="preserve"> Тези инструменти ще бъдат особено полезни за регионалните управления на образованието в по-бедните региони, които може да се сблъскат с по-големи предизвикателства и да разполагат с по-малък капацитет за справяне с основни проблеми на политиката, като например отпадането на ученици и недостига на учители. Тези инструменти биха могли да включват </w:t>
          </w:r>
          <w:proofErr w:type="spellStart"/>
          <w:r>
            <w:rPr>
              <w:color w:val="000000" w:themeColor="text1"/>
              <w:sz w:val="20"/>
            </w:rPr>
            <w:t>контекстуализиран</w:t>
          </w:r>
          <w:proofErr w:type="spellEnd"/>
          <w:r>
            <w:rPr>
              <w:color w:val="000000" w:themeColor="text1"/>
              <w:sz w:val="20"/>
            </w:rPr>
            <w:t xml:space="preserve"> профил на регионалното състояние на образованието с подходящи примери за добри практики от други региони, както и възможности за работа в мрежа и взаимно обучение между регионалните управления на образованието, като на първо място се съсредоточат върху предоставянето на ресурси на тези, в които има по-голям дял училища с ниски резултати.</w:t>
          </w:r>
        </w:p>
      </w:sdtContent>
    </w:sdt>
    <w:sectPr w:rsidR="000802D7" w:rsidRPr="0084371B" w:rsidSect="003C4738">
      <w:headerReference w:type="even" r:id="rId56"/>
      <w:headerReference w:type="default" r:id="rId57"/>
      <w:footerReference w:type="even" r:id="rId58"/>
      <w:footerReference w:type="default" r:id="rId59"/>
      <w:endnotePr>
        <w:numFmt w:val="decimal"/>
        <w:numRestart w:val="eachSect"/>
      </w:endnotePr>
      <w:type w:val="continuous"/>
      <w:pgSz w:w="11906" w:h="16838" w:code="9"/>
      <w:pgMar w:top="1814" w:right="1304" w:bottom="1758" w:left="1304" w:header="1247"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3CF36" w14:textId="77777777" w:rsidR="00D73BD3" w:rsidRDefault="00D73BD3" w:rsidP="00CC3749"/>
  </w:endnote>
  <w:endnote w:type="continuationSeparator" w:id="0">
    <w:p w14:paraId="24A9DB0A" w14:textId="77777777" w:rsidR="00D73BD3" w:rsidRPr="00CF4424" w:rsidRDefault="00D73BD3" w:rsidP="00CF4424">
      <w:pPr>
        <w:pStyle w:val="af"/>
        <w:jc w:val="both"/>
      </w:pPr>
    </w:p>
  </w:endnote>
  <w:endnote w:type="continuationNotice" w:id="1">
    <w:p w14:paraId="205BB7E6" w14:textId="77777777" w:rsidR="00D73BD3" w:rsidRDefault="00D73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tatLink">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Заглавие на документа"/>
      <w:tag w:val="FooterDocTitle"/>
      <w:id w:val="-2026395364"/>
      <w:lock w:val="sdtLocked"/>
      <w:placeholder>
        <w:docPart w:val="84D3224FDA5D49AEA473AC9F3358CC53"/>
      </w:placeholder>
    </w:sdtPr>
    <w:sdtEndPr/>
    <w:sdtContent>
      <w:p w14:paraId="0C7AB761" w14:textId="77777777" w:rsidR="0009494A" w:rsidRDefault="0009494A" w:rsidP="004E100F">
        <w:pPr>
          <w:pStyle w:val="af"/>
          <w:jc w:val="right"/>
        </w:pPr>
        <w:r>
          <w:t xml:space="preserve"> </w:t>
        </w:r>
      </w:p>
    </w:sdtContent>
  </w:sdt>
  <w:sdt>
    <w:sdtPr>
      <w:alias w:val="Класификация"/>
      <w:tag w:val="txtHeaderClassif"/>
      <w:id w:val="-312329713"/>
      <w:lock w:val="sdtLocked"/>
      <w:placeholder>
        <w:docPart w:val="84D3224FDA5D49AEA473AC9F3358CC53"/>
      </w:placeholder>
    </w:sdtPr>
    <w:sdtEndPr/>
    <w:sdtContent>
      <w:p w14:paraId="5AD9B444" w14:textId="77777777" w:rsidR="0009494A" w:rsidRDefault="0009494A" w:rsidP="004E100F">
        <w:pPr>
          <w:pStyle w:val="FooterClassification"/>
          <w:jc w:val="left"/>
        </w:pPr>
        <w: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Заглавие на документа"/>
      <w:tag w:val="FooterDocTitle"/>
      <w:id w:val="-1458554544"/>
      <w:lock w:val="sdtLocked"/>
    </w:sdtPr>
    <w:sdtEndPr/>
    <w:sdtContent>
      <w:p w14:paraId="3B49DF96" w14:textId="77777777" w:rsidR="0009494A" w:rsidRPr="00FD7BD8" w:rsidRDefault="0009494A" w:rsidP="004E100F">
        <w:pPr>
          <w:pStyle w:val="af"/>
          <w:jc w:val="left"/>
          <w:rPr>
            <w:caps w:val="0"/>
            <w:szCs w:val="16"/>
          </w:rPr>
        </w:pPr>
        <w:r>
          <w:t xml:space="preserve"> </w:t>
        </w:r>
      </w:p>
    </w:sdtContent>
  </w:sdt>
  <w:sdt>
    <w:sdtPr>
      <w:alias w:val="Класификация"/>
      <w:tag w:val="txtHeaderClassif"/>
      <w:id w:val="-158928381"/>
      <w:lock w:val="sdtLocked"/>
    </w:sdtPr>
    <w:sdtEndPr/>
    <w:sdtContent>
      <w:p w14:paraId="1C1360ED" w14:textId="77777777" w:rsidR="0009494A" w:rsidRPr="00FD7BD8" w:rsidRDefault="0009494A" w:rsidP="004E100F">
        <w:pPr>
          <w:pStyle w:val="FooterClassification"/>
          <w:rPr>
            <w:szCs w:val="16"/>
          </w:rPr>
        </w:pPr>
        <w: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DFA33" w14:textId="77777777" w:rsidR="0009494A" w:rsidRDefault="0009494A">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Заглавие на документа"/>
      <w:tag w:val="FooterDocTitle"/>
      <w:id w:val="1370340711"/>
      <w:placeholder>
        <w:docPart w:val="490EAE3EE24D4B5CB48A52AA05B70244"/>
      </w:placeholder>
    </w:sdtPr>
    <w:sdtEndPr/>
    <w:sdtContent>
      <w:p w14:paraId="4634B351" w14:textId="77777777" w:rsidR="0009494A" w:rsidRDefault="0009494A" w:rsidP="004E100F">
        <w:pPr>
          <w:pStyle w:val="af"/>
          <w:jc w:val="right"/>
        </w:pPr>
        <w:r>
          <w:t xml:space="preserve"> </w:t>
        </w:r>
      </w:p>
    </w:sdtContent>
  </w:sdt>
  <w:sdt>
    <w:sdtPr>
      <w:alias w:val="Класификация"/>
      <w:tag w:val="txtHeaderClassif"/>
      <w:id w:val="2056496401"/>
      <w:placeholder>
        <w:docPart w:val="490EAE3EE24D4B5CB48A52AA05B70244"/>
      </w:placeholder>
    </w:sdtPr>
    <w:sdtEndPr/>
    <w:sdtContent>
      <w:p w14:paraId="6ED00888" w14:textId="77777777" w:rsidR="0009494A" w:rsidRDefault="0009494A" w:rsidP="004E100F">
        <w:pPr>
          <w:pStyle w:val="FooterClassification"/>
          <w:jc w:val="left"/>
        </w:pPr>
        <w: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Заглавие на документа"/>
      <w:tag w:val="FooterDocTitle"/>
      <w:id w:val="-817116264"/>
    </w:sdtPr>
    <w:sdtEndPr/>
    <w:sdtContent>
      <w:p w14:paraId="7AB7AE1B" w14:textId="77777777" w:rsidR="0009494A" w:rsidRPr="00FD7BD8" w:rsidRDefault="0009494A" w:rsidP="004E100F">
        <w:pPr>
          <w:pStyle w:val="af"/>
          <w:jc w:val="left"/>
          <w:rPr>
            <w:caps w:val="0"/>
            <w:szCs w:val="16"/>
          </w:rPr>
        </w:pPr>
        <w:r>
          <w:t xml:space="preserve"> </w:t>
        </w:r>
      </w:p>
    </w:sdtContent>
  </w:sdt>
  <w:sdt>
    <w:sdtPr>
      <w:alias w:val="Класификация"/>
      <w:tag w:val="txtHeaderClassif"/>
      <w:id w:val="-194931029"/>
    </w:sdtPr>
    <w:sdtEndPr/>
    <w:sdtContent>
      <w:p w14:paraId="739F2C5B" w14:textId="77777777" w:rsidR="0009494A" w:rsidRPr="00FD7BD8" w:rsidRDefault="0009494A" w:rsidP="004E100F">
        <w:pPr>
          <w:pStyle w:val="FooterClassification"/>
          <w:rPr>
            <w:szCs w:val="16"/>
          </w:rPr>
        </w:pPr>
        <w: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450CE" w14:textId="77777777" w:rsidR="0009494A" w:rsidRDefault="0009494A">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Заглавие на документа"/>
      <w:tag w:val="FooterDocTitle"/>
      <w:id w:val="1217002386"/>
      <w:lock w:val="sdtLocked"/>
    </w:sdtPr>
    <w:sdtEndPr/>
    <w:sdtContent>
      <w:p w14:paraId="6A861AE9" w14:textId="77777777" w:rsidR="0009494A" w:rsidRDefault="0009494A" w:rsidP="004E100F">
        <w:pPr>
          <w:pStyle w:val="af"/>
          <w:jc w:val="right"/>
        </w:pPr>
        <w:r>
          <w:t xml:space="preserve"> </w:t>
        </w:r>
      </w:p>
    </w:sdtContent>
  </w:sdt>
  <w:sdt>
    <w:sdtPr>
      <w:alias w:val="Класификация"/>
      <w:tag w:val="txtHeaderClassif"/>
      <w:id w:val="-1918931641"/>
      <w:lock w:val="sdtLocked"/>
    </w:sdtPr>
    <w:sdtEndPr/>
    <w:sdtContent>
      <w:p w14:paraId="35C34279" w14:textId="77777777" w:rsidR="0009494A" w:rsidRDefault="0009494A" w:rsidP="004E100F">
        <w:pPr>
          <w:pStyle w:val="FooterClassification"/>
          <w:jc w:val="left"/>
        </w:pPr>
        <w:r>
          <w:t xml:space="preserve"> </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Заглавие на документа"/>
      <w:tag w:val="FooterDocTitle"/>
      <w:id w:val="-1884096409"/>
      <w:lock w:val="sdtLocked"/>
    </w:sdtPr>
    <w:sdtEndPr/>
    <w:sdtContent>
      <w:p w14:paraId="29DA0EBE" w14:textId="77777777" w:rsidR="0009494A" w:rsidRPr="00FD7BD8" w:rsidRDefault="0009494A" w:rsidP="004E100F">
        <w:pPr>
          <w:pStyle w:val="af"/>
          <w:jc w:val="left"/>
          <w:rPr>
            <w:caps w:val="0"/>
            <w:szCs w:val="16"/>
          </w:rPr>
        </w:pPr>
        <w:r>
          <w:t xml:space="preserve"> </w:t>
        </w:r>
      </w:p>
    </w:sdtContent>
  </w:sdt>
  <w:sdt>
    <w:sdtPr>
      <w:alias w:val="Класификация"/>
      <w:tag w:val="txtHeaderClassif"/>
      <w:id w:val="-311407045"/>
      <w:lock w:val="sdtLocked"/>
    </w:sdtPr>
    <w:sdtEndPr/>
    <w:sdtContent>
      <w:p w14:paraId="2D744C77" w14:textId="77777777" w:rsidR="0009494A" w:rsidRPr="00FD7BD8" w:rsidRDefault="0009494A" w:rsidP="004E100F">
        <w:pPr>
          <w:pStyle w:val="FooterClassification"/>
          <w:rPr>
            <w:szCs w:val="16"/>
          </w:rPr>
        </w:pP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2B461" w14:textId="77777777" w:rsidR="00D73BD3" w:rsidRDefault="00D73BD3" w:rsidP="00CC3749">
      <w:r>
        <w:separator/>
      </w:r>
    </w:p>
  </w:footnote>
  <w:footnote w:type="continuationSeparator" w:id="0">
    <w:p w14:paraId="48BE1197" w14:textId="77777777" w:rsidR="00D73BD3" w:rsidRDefault="00D73BD3" w:rsidP="00CC3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62CA8" w14:textId="77777777" w:rsidR="0009494A" w:rsidRDefault="00D73BD3" w:rsidP="004E100F">
    <w:pPr>
      <w:pStyle w:val="af2"/>
    </w:pPr>
    <w:sdt>
      <w:sdtPr>
        <w:rPr>
          <w:rStyle w:val="af4"/>
        </w:rPr>
        <w:alias w:val="Номер на страница"/>
        <w:tag w:val="TxtPageNumber"/>
        <w:id w:val="-1079820805"/>
        <w:lock w:val="sdtLocked"/>
        <w:placeholder>
          <w:docPart w:val="8AA12A4966DB4921B0E0179CB52E03A7"/>
        </w:placeholder>
      </w:sdtPr>
      <w:sdtEndPr>
        <w:rPr>
          <w:rStyle w:val="a0"/>
          <w:b w:val="0"/>
        </w:rPr>
      </w:sdtEndPr>
      <w:sdtContent>
        <w:r w:rsidR="0009494A" w:rsidRPr="00CC3749">
          <w:rPr>
            <w:rStyle w:val="af4"/>
          </w:rPr>
          <w:fldChar w:fldCharType="begin"/>
        </w:r>
        <w:r w:rsidR="0009494A" w:rsidRPr="00CC3749">
          <w:rPr>
            <w:rStyle w:val="af4"/>
          </w:rPr>
          <w:instrText xml:space="preserve"> PAGE   \* MERGEFORMAT </w:instrText>
        </w:r>
        <w:r w:rsidR="0009494A" w:rsidRPr="00CC3749">
          <w:rPr>
            <w:rStyle w:val="af4"/>
          </w:rPr>
          <w:fldChar w:fldCharType="separate"/>
        </w:r>
        <w:r w:rsidR="0009494A">
          <w:rPr>
            <w:rStyle w:val="af4"/>
          </w:rPr>
          <w:t>2</w:t>
        </w:r>
        <w:r w:rsidR="0009494A" w:rsidRPr="00CC3749">
          <w:rPr>
            <w:rStyle w:val="af4"/>
          </w:rPr>
          <w:fldChar w:fldCharType="end"/>
        </w:r>
      </w:sdtContent>
    </w:sdt>
    <w:r w:rsidR="009866A7">
      <w:t xml:space="preserve"> </w:t>
    </w:r>
    <w:r w:rsidR="009866A7">
      <w:sym w:font="Symbol" w:char="F07C"/>
    </w:r>
    <w:r w:rsidR="009866A7">
      <w:t xml:space="preserve"> </w:t>
    </w:r>
    <w:sdt>
      <w:sdtPr>
        <w:rPr>
          <w:rStyle w:val="HeaderTitle"/>
        </w:rPr>
        <w:alias w:val="Раздел/глава"/>
        <w:tag w:val="txtHeaderValue"/>
        <w:id w:val="484821340"/>
        <w:lock w:val="sdtLocked"/>
        <w:placeholder>
          <w:docPart w:val="84D3224FDA5D49AEA473AC9F3358CC53"/>
        </w:placeholder>
      </w:sdtPr>
      <w:sdtEndPr>
        <w:rPr>
          <w:rStyle w:val="a0"/>
          <w:caps w:val="0"/>
          <w:sz w:val="22"/>
        </w:rPr>
      </w:sdtEndPr>
      <w:sdtContent>
        <w:r w:rsidR="009866A7">
          <w:rPr>
            <w:rStyle w:val="HeaderTitle"/>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1D8" w14:textId="77777777" w:rsidR="0009494A" w:rsidRDefault="00D73BD3" w:rsidP="004E100F">
    <w:pPr>
      <w:pStyle w:val="af2"/>
      <w:jc w:val="right"/>
    </w:pPr>
    <w:sdt>
      <w:sdtPr>
        <w:rPr>
          <w:rStyle w:val="HeaderTitle"/>
        </w:rPr>
        <w:alias w:val="Раздел/глава"/>
        <w:tag w:val="txtHeaderValue"/>
        <w:id w:val="799266917"/>
        <w:lock w:val="sdtLocked"/>
        <w:placeholder>
          <w:docPart w:val="00301103C61B45E3B0C26555FE1C9FB1"/>
        </w:placeholder>
      </w:sdtPr>
      <w:sdtEndPr>
        <w:rPr>
          <w:rStyle w:val="a0"/>
          <w:caps w:val="0"/>
          <w:sz w:val="22"/>
        </w:rPr>
      </w:sdtEndPr>
      <w:sdtContent>
        <w:r w:rsidR="009866A7">
          <w:rPr>
            <w:rStyle w:val="HeaderTitle"/>
          </w:rPr>
          <w:t xml:space="preserve"> </w:t>
        </w:r>
      </w:sdtContent>
    </w:sdt>
    <w:r w:rsidR="009866A7">
      <w:rPr>
        <w:rStyle w:val="af4"/>
      </w:rPr>
      <w:t xml:space="preserve"> </w:t>
    </w:r>
    <w:r w:rsidR="009866A7">
      <w:rPr>
        <w:rStyle w:val="af4"/>
      </w:rPr>
      <w:sym w:font="Symbol" w:char="F07C"/>
    </w:r>
    <w:r w:rsidR="009866A7">
      <w:rPr>
        <w:rStyle w:val="af4"/>
      </w:rPr>
      <w:t xml:space="preserve"> </w:t>
    </w:r>
    <w:sdt>
      <w:sdtPr>
        <w:rPr>
          <w:rStyle w:val="af4"/>
        </w:rPr>
        <w:alias w:val="Номер на страница"/>
        <w:tag w:val="TxtPageNumber"/>
        <w:id w:val="-224299738"/>
        <w:lock w:val="sdtLocked"/>
        <w:placeholder>
          <w:docPart w:val="989DC7AF0A794C0487B6861F0AB92E67"/>
        </w:placeholder>
      </w:sdtPr>
      <w:sdtEndPr>
        <w:rPr>
          <w:rStyle w:val="a0"/>
          <w:b w:val="0"/>
        </w:rPr>
      </w:sdtEndPr>
      <w:sdtContent>
        <w:r w:rsidR="0009494A" w:rsidRPr="00CC3749">
          <w:rPr>
            <w:rStyle w:val="af4"/>
          </w:rPr>
          <w:fldChar w:fldCharType="begin"/>
        </w:r>
        <w:r w:rsidR="0009494A" w:rsidRPr="00CC3749">
          <w:rPr>
            <w:rStyle w:val="af4"/>
          </w:rPr>
          <w:instrText xml:space="preserve"> PAGE   \* MERGEFORMAT </w:instrText>
        </w:r>
        <w:r w:rsidR="0009494A" w:rsidRPr="00CC3749">
          <w:rPr>
            <w:rStyle w:val="af4"/>
          </w:rPr>
          <w:fldChar w:fldCharType="separate"/>
        </w:r>
        <w:r w:rsidR="0009494A">
          <w:rPr>
            <w:rStyle w:val="af4"/>
          </w:rPr>
          <w:t>1</w:t>
        </w:r>
        <w:r w:rsidR="0009494A" w:rsidRPr="00CC3749">
          <w:rPr>
            <w:rStyle w:val="af4"/>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5FAD5" w14:textId="77777777" w:rsidR="0009494A" w:rsidRDefault="0009494A">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DD19F" w14:textId="77777777" w:rsidR="0009494A" w:rsidRDefault="00D73BD3" w:rsidP="004E100F">
    <w:pPr>
      <w:pStyle w:val="af2"/>
    </w:pPr>
    <w:sdt>
      <w:sdtPr>
        <w:rPr>
          <w:rStyle w:val="af4"/>
        </w:rPr>
        <w:alias w:val="Номер на страница"/>
        <w:tag w:val="TxtPageNumber"/>
        <w:id w:val="-1119527074"/>
        <w:placeholder>
          <w:docPart w:val="D969DE5F1CAD439C83E77EA69102D9C5"/>
        </w:placeholder>
      </w:sdtPr>
      <w:sdtEndPr>
        <w:rPr>
          <w:rStyle w:val="a0"/>
          <w:b w:val="0"/>
        </w:rPr>
      </w:sdtEndPr>
      <w:sdtContent>
        <w:r w:rsidR="0009494A" w:rsidRPr="00CC3749">
          <w:rPr>
            <w:rStyle w:val="af4"/>
          </w:rPr>
          <w:fldChar w:fldCharType="begin"/>
        </w:r>
        <w:r w:rsidR="0009494A" w:rsidRPr="00CC3749">
          <w:rPr>
            <w:rStyle w:val="af4"/>
          </w:rPr>
          <w:instrText xml:space="preserve"> PAGE   \* MERGEFORMAT </w:instrText>
        </w:r>
        <w:r w:rsidR="0009494A" w:rsidRPr="00CC3749">
          <w:rPr>
            <w:rStyle w:val="af4"/>
          </w:rPr>
          <w:fldChar w:fldCharType="separate"/>
        </w:r>
        <w:r w:rsidR="0009494A">
          <w:rPr>
            <w:rStyle w:val="af4"/>
          </w:rPr>
          <w:t>2</w:t>
        </w:r>
        <w:r w:rsidR="0009494A" w:rsidRPr="00CC3749">
          <w:rPr>
            <w:rStyle w:val="af4"/>
          </w:rPr>
          <w:fldChar w:fldCharType="end"/>
        </w:r>
      </w:sdtContent>
    </w:sdt>
    <w:r w:rsidR="009866A7">
      <w:t xml:space="preserve"> </w:t>
    </w:r>
    <w:r w:rsidR="009866A7">
      <w:sym w:font="Symbol" w:char="F07C"/>
    </w:r>
    <w:r w:rsidR="009866A7">
      <w:t xml:space="preserve"> </w:t>
    </w:r>
    <w:sdt>
      <w:sdtPr>
        <w:rPr>
          <w:rStyle w:val="HeaderTitle"/>
        </w:rPr>
        <w:alias w:val="Раздел/глава"/>
        <w:tag w:val="txtHeaderValue"/>
        <w:id w:val="-108976537"/>
        <w:placeholder>
          <w:docPart w:val="490EAE3EE24D4B5CB48A52AA05B70244"/>
        </w:placeholder>
      </w:sdtPr>
      <w:sdtEndPr>
        <w:rPr>
          <w:rStyle w:val="a0"/>
          <w:caps w:val="0"/>
          <w:sz w:val="22"/>
        </w:rPr>
      </w:sdtEndPr>
      <w:sdtContent>
        <w:r w:rsidR="009866A7">
          <w:rPr>
            <w:rStyle w:val="HeaderTitle"/>
          </w:rPr>
          <w:t xml:space="preserve"> </w:t>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D7D53" w14:textId="77777777" w:rsidR="0009494A" w:rsidRDefault="00D73BD3" w:rsidP="004E100F">
    <w:pPr>
      <w:pStyle w:val="af2"/>
      <w:jc w:val="right"/>
    </w:pPr>
    <w:sdt>
      <w:sdtPr>
        <w:rPr>
          <w:rStyle w:val="HeaderTitle"/>
        </w:rPr>
        <w:alias w:val="Раздел/глава"/>
        <w:tag w:val="txtHeaderValue"/>
        <w:id w:val="-2096231441"/>
        <w:placeholder>
          <w:docPart w:val="8AA12A4966DB4921B0E0179CB52E03A7"/>
        </w:placeholder>
      </w:sdtPr>
      <w:sdtEndPr>
        <w:rPr>
          <w:rStyle w:val="a0"/>
          <w:caps w:val="0"/>
          <w:sz w:val="22"/>
        </w:rPr>
      </w:sdtEndPr>
      <w:sdtContent>
        <w:r w:rsidR="009866A7">
          <w:rPr>
            <w:rStyle w:val="HeaderTitle"/>
          </w:rPr>
          <w:t xml:space="preserve"> </w:t>
        </w:r>
      </w:sdtContent>
    </w:sdt>
    <w:r w:rsidR="009866A7">
      <w:rPr>
        <w:rStyle w:val="af4"/>
      </w:rPr>
      <w:t xml:space="preserve"> </w:t>
    </w:r>
    <w:r w:rsidR="009866A7">
      <w:rPr>
        <w:rStyle w:val="af4"/>
      </w:rPr>
      <w:sym w:font="Symbol" w:char="F07C"/>
    </w:r>
    <w:r w:rsidR="009866A7">
      <w:rPr>
        <w:rStyle w:val="af4"/>
      </w:rPr>
      <w:t xml:space="preserve"> </w:t>
    </w:r>
    <w:sdt>
      <w:sdtPr>
        <w:rPr>
          <w:rStyle w:val="af4"/>
        </w:rPr>
        <w:alias w:val="Номер на страница"/>
        <w:tag w:val="TxtPageNumber"/>
        <w:id w:val="256564531"/>
        <w:placeholder>
          <w:docPart w:val="84D3224FDA5D49AEA473AC9F3358CC53"/>
        </w:placeholder>
      </w:sdtPr>
      <w:sdtEndPr>
        <w:rPr>
          <w:rStyle w:val="a0"/>
          <w:b w:val="0"/>
        </w:rPr>
      </w:sdtEndPr>
      <w:sdtContent>
        <w:r w:rsidR="0009494A" w:rsidRPr="00CC3749">
          <w:rPr>
            <w:rStyle w:val="af4"/>
          </w:rPr>
          <w:fldChar w:fldCharType="begin"/>
        </w:r>
        <w:r w:rsidR="0009494A" w:rsidRPr="00CC3749">
          <w:rPr>
            <w:rStyle w:val="af4"/>
          </w:rPr>
          <w:instrText xml:space="preserve"> PAGE   \* MERGEFORMAT </w:instrText>
        </w:r>
        <w:r w:rsidR="0009494A" w:rsidRPr="00CC3749">
          <w:rPr>
            <w:rStyle w:val="af4"/>
          </w:rPr>
          <w:fldChar w:fldCharType="separate"/>
        </w:r>
        <w:r w:rsidR="0009494A">
          <w:rPr>
            <w:rStyle w:val="af4"/>
          </w:rPr>
          <w:t>1</w:t>
        </w:r>
        <w:r w:rsidR="0009494A" w:rsidRPr="00CC3749">
          <w:rPr>
            <w:rStyle w:val="af4"/>
          </w:rPr>
          <w:fldChar w:fldCharType="end"/>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0CDA6" w14:textId="77777777" w:rsidR="0009494A" w:rsidRDefault="0009494A">
    <w:pPr>
      <w:pStyle w:val="af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25B15" w14:textId="06409F81" w:rsidR="0009494A" w:rsidRDefault="00D73BD3" w:rsidP="004E100F">
    <w:pPr>
      <w:pStyle w:val="af2"/>
    </w:pPr>
    <w:sdt>
      <w:sdtPr>
        <w:rPr>
          <w:rStyle w:val="af4"/>
        </w:rPr>
        <w:alias w:val="Номер на страница"/>
        <w:tag w:val="TxtPageNumber"/>
        <w:id w:val="-1835755985"/>
        <w:lock w:val="sdtLocked"/>
      </w:sdtPr>
      <w:sdtEndPr>
        <w:rPr>
          <w:rStyle w:val="a0"/>
          <w:b w:val="0"/>
        </w:rPr>
      </w:sdtEndPr>
      <w:sdtContent>
        <w:r w:rsidR="0009494A" w:rsidRPr="00CC3749">
          <w:rPr>
            <w:rStyle w:val="af4"/>
          </w:rPr>
          <w:fldChar w:fldCharType="begin"/>
        </w:r>
        <w:r w:rsidR="0009494A" w:rsidRPr="00CC3749">
          <w:rPr>
            <w:rStyle w:val="af4"/>
          </w:rPr>
          <w:instrText xml:space="preserve"> PAGE   \* MERGEFORMAT </w:instrText>
        </w:r>
        <w:r w:rsidR="0009494A" w:rsidRPr="00CC3749">
          <w:rPr>
            <w:rStyle w:val="af4"/>
          </w:rPr>
          <w:fldChar w:fldCharType="separate"/>
        </w:r>
        <w:r w:rsidR="005415CB">
          <w:rPr>
            <w:rStyle w:val="af4"/>
            <w:noProof/>
          </w:rPr>
          <w:t>2</w:t>
        </w:r>
        <w:r w:rsidR="0009494A" w:rsidRPr="00CC3749">
          <w:rPr>
            <w:rStyle w:val="af4"/>
          </w:rPr>
          <w:fldChar w:fldCharType="end"/>
        </w:r>
      </w:sdtContent>
    </w:sdt>
    <w:r w:rsidR="009866A7">
      <w:t xml:space="preserve"> </w:t>
    </w:r>
    <w:r w:rsidR="009866A7">
      <w:sym w:font="Symbol" w:char="F07C"/>
    </w:r>
    <w:r w:rsidR="009866A7">
      <w:t xml:space="preserve"> </w:t>
    </w:r>
    <w:sdt>
      <w:sdtPr>
        <w:rPr>
          <w:rStyle w:val="HeaderTitle"/>
        </w:rPr>
        <w:alias w:val="Раздел/глава"/>
        <w:tag w:val="txtHeaderValue"/>
        <w:id w:val="-308635562"/>
        <w:lock w:val="sdtLocked"/>
      </w:sdtPr>
      <w:sdtEndPr>
        <w:rPr>
          <w:rStyle w:val="a0"/>
          <w:caps w:val="0"/>
          <w:sz w:val="22"/>
        </w:rPr>
      </w:sdtEndPr>
      <w:sdtContent>
        <w:r w:rsidR="009866A7">
          <w:rPr>
            <w:rStyle w:val="HeaderTitle"/>
          </w:rPr>
          <w:t xml:space="preserve"> </w:t>
        </w:r>
      </w:sdtContent>
    </w:sdt>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57EBD" w14:textId="4D7C6C12" w:rsidR="0009494A" w:rsidRDefault="00D73BD3" w:rsidP="004E100F">
    <w:pPr>
      <w:pStyle w:val="af2"/>
      <w:jc w:val="right"/>
    </w:pPr>
    <w:sdt>
      <w:sdtPr>
        <w:rPr>
          <w:rStyle w:val="HeaderTitle"/>
        </w:rPr>
        <w:alias w:val="Раздел/глава"/>
        <w:tag w:val="txtHeaderValue"/>
        <w:id w:val="-244348000"/>
        <w:lock w:val="sdtLocked"/>
      </w:sdtPr>
      <w:sdtEndPr>
        <w:rPr>
          <w:rStyle w:val="a0"/>
          <w:caps w:val="0"/>
          <w:sz w:val="22"/>
        </w:rPr>
      </w:sdtEndPr>
      <w:sdtContent>
        <w:r w:rsidR="009866A7">
          <w:rPr>
            <w:rStyle w:val="HeaderTitle"/>
          </w:rPr>
          <w:t xml:space="preserve"> </w:t>
        </w:r>
      </w:sdtContent>
    </w:sdt>
    <w:r w:rsidR="009866A7">
      <w:rPr>
        <w:rStyle w:val="af4"/>
      </w:rPr>
      <w:t xml:space="preserve"> </w:t>
    </w:r>
    <w:r w:rsidR="009866A7">
      <w:rPr>
        <w:rStyle w:val="af4"/>
      </w:rPr>
      <w:sym w:font="Symbol" w:char="F07C"/>
    </w:r>
    <w:r w:rsidR="009866A7">
      <w:rPr>
        <w:rStyle w:val="af4"/>
      </w:rPr>
      <w:t xml:space="preserve"> </w:t>
    </w:r>
    <w:sdt>
      <w:sdtPr>
        <w:rPr>
          <w:rStyle w:val="af4"/>
        </w:rPr>
        <w:alias w:val="Номер на страница"/>
        <w:tag w:val="TxtPageNumber"/>
        <w:id w:val="1076251128"/>
        <w:lock w:val="sdtLocked"/>
      </w:sdtPr>
      <w:sdtEndPr>
        <w:rPr>
          <w:rStyle w:val="a0"/>
          <w:b w:val="0"/>
        </w:rPr>
      </w:sdtEndPr>
      <w:sdtContent>
        <w:r w:rsidR="0009494A" w:rsidRPr="00CC3749">
          <w:rPr>
            <w:rStyle w:val="af4"/>
          </w:rPr>
          <w:fldChar w:fldCharType="begin"/>
        </w:r>
        <w:r w:rsidR="0009494A" w:rsidRPr="00CC3749">
          <w:rPr>
            <w:rStyle w:val="af4"/>
          </w:rPr>
          <w:instrText xml:space="preserve"> PAGE   \* MERGEFORMAT </w:instrText>
        </w:r>
        <w:r w:rsidR="0009494A" w:rsidRPr="00CC3749">
          <w:rPr>
            <w:rStyle w:val="af4"/>
          </w:rPr>
          <w:fldChar w:fldCharType="separate"/>
        </w:r>
        <w:r w:rsidR="005415CB">
          <w:rPr>
            <w:rStyle w:val="af4"/>
            <w:noProof/>
          </w:rPr>
          <w:t>3</w:t>
        </w:r>
        <w:r w:rsidR="0009494A" w:rsidRPr="00CC3749">
          <w:rPr>
            <w:rStyle w:val="af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7A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6D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C0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02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56EC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5A3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684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5827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8ABA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1CB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25679"/>
    <w:multiLevelType w:val="hybridMultilevel"/>
    <w:tmpl w:val="D37E30E0"/>
    <w:lvl w:ilvl="0" w:tplc="771E15FA">
      <w:start w:val="1"/>
      <w:numFmt w:val="bullet"/>
      <w:lvlText w:val="o"/>
      <w:lvlJc w:val="left"/>
      <w:pPr>
        <w:tabs>
          <w:tab w:val="num" w:pos="340"/>
        </w:tabs>
        <w:ind w:left="1701" w:hanging="340"/>
      </w:pPr>
      <w:rPr>
        <w:rFonts w:ascii="Courier New" w:hAnsi="Courier New" w:hint="default"/>
      </w:rPr>
    </w:lvl>
    <w:lvl w:ilvl="1" w:tplc="8D94EB20">
      <w:start w:val="1"/>
      <w:numFmt w:val="bullet"/>
      <w:lvlText w:val="˗"/>
      <w:lvlJc w:val="left"/>
      <w:pPr>
        <w:tabs>
          <w:tab w:val="num" w:pos="340"/>
        </w:tabs>
        <w:ind w:left="2041" w:hanging="340"/>
      </w:pPr>
      <w:rPr>
        <w:rFonts w:ascii="Times New Roman" w:hAnsi="Times New Roman" w:cs="Times New Roman"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2"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CC702A"/>
    <w:multiLevelType w:val="hybridMultilevel"/>
    <w:tmpl w:val="8F9C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90BA3"/>
    <w:multiLevelType w:val="hybridMultilevel"/>
    <w:tmpl w:val="54FE01BE"/>
    <w:lvl w:ilvl="0" w:tplc="771E15FA">
      <w:start w:val="1"/>
      <w:numFmt w:val="bullet"/>
      <w:lvlText w:val="o"/>
      <w:lvlJc w:val="left"/>
      <w:pPr>
        <w:tabs>
          <w:tab w:val="num" w:pos="340"/>
        </w:tabs>
        <w:ind w:left="1701" w:hanging="340"/>
      </w:pPr>
      <w:rPr>
        <w:rFonts w:ascii="Courier New" w:hAnsi="Courier New" w:hint="default"/>
      </w:rPr>
    </w:lvl>
    <w:lvl w:ilvl="1" w:tplc="8D94EB20">
      <w:start w:val="1"/>
      <w:numFmt w:val="bullet"/>
      <w:lvlText w:val="˗"/>
      <w:lvlJc w:val="left"/>
      <w:pPr>
        <w:tabs>
          <w:tab w:val="num" w:pos="340"/>
        </w:tabs>
        <w:ind w:left="2041" w:hanging="340"/>
      </w:pPr>
      <w:rPr>
        <w:rFonts w:ascii="Times New Roman" w:hAnsi="Times New Roman" w:cs="Times New Roman" w:hint="default"/>
      </w:rPr>
    </w:lvl>
    <w:lvl w:ilvl="2" w:tplc="07606A6A">
      <w:start w:val="1"/>
      <w:numFmt w:val="bullet"/>
      <w:lvlText w:val="˗"/>
      <w:lvlJc w:val="left"/>
      <w:pPr>
        <w:tabs>
          <w:tab w:val="num" w:pos="340"/>
        </w:tabs>
        <w:ind w:left="2381" w:hanging="340"/>
      </w:pPr>
      <w:rPr>
        <w:rFonts w:ascii="Times New Roman" w:hAnsi="Times New Roman" w:cs="Times New Roman" w:hint="default"/>
      </w:rPr>
    </w:lvl>
    <w:lvl w:ilvl="3" w:tplc="EC68E518">
      <w:start w:val="1"/>
      <w:numFmt w:val="bullet"/>
      <w:lvlText w:val="˗"/>
      <w:lvlJc w:val="left"/>
      <w:pPr>
        <w:tabs>
          <w:tab w:val="num" w:pos="340"/>
        </w:tabs>
        <w:ind w:left="2722" w:hanging="341"/>
      </w:pPr>
      <w:rPr>
        <w:rFonts w:ascii="Times New Roman" w:hAnsi="Times New Roman" w:cs="Times New Roman"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AC22F55"/>
    <w:multiLevelType w:val="hybridMultilevel"/>
    <w:tmpl w:val="1286179C"/>
    <w:lvl w:ilvl="0" w:tplc="4E0A59D2">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6" w15:restartNumberingAfterBreak="0">
    <w:nsid w:val="24FC1975"/>
    <w:multiLevelType w:val="hybridMultilevel"/>
    <w:tmpl w:val="0A1C45C2"/>
    <w:lvl w:ilvl="0" w:tplc="311A43F8">
      <w:start w:val="1"/>
      <w:numFmt w:val="decimal"/>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7" w15:restartNumberingAfterBreak="0">
    <w:nsid w:val="25A1521B"/>
    <w:multiLevelType w:val="hybridMultilevel"/>
    <w:tmpl w:val="EE9C8232"/>
    <w:lvl w:ilvl="0" w:tplc="18EA0DCE">
      <w:start w:val="1"/>
      <w:numFmt w:val="decimal"/>
      <w:pStyle w:val="Para"/>
      <w:lvlText w:val="%1."/>
      <w:lvlJc w:val="left"/>
      <w:pPr>
        <w:tabs>
          <w:tab w:val="num" w:pos="720"/>
        </w:tabs>
        <w:ind w:left="0" w:firstLine="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8" w15:restartNumberingAfterBreak="0">
    <w:nsid w:val="2E7E516C"/>
    <w:multiLevelType w:val="hybridMultilevel"/>
    <w:tmpl w:val="74D0EBBE"/>
    <w:lvl w:ilvl="0" w:tplc="6EF66F78">
      <w:start w:val="1"/>
      <w:numFmt w:val="decimal"/>
      <w:pStyle w:val="NumberedList"/>
      <w:lvlText w:val="%1."/>
      <w:lvlJc w:val="left"/>
      <w:pPr>
        <w:ind w:left="680" w:hanging="340"/>
      </w:pPr>
      <w:rPr>
        <w:rFonts w:hint="default"/>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31163C3"/>
    <w:multiLevelType w:val="hybridMultilevel"/>
    <w:tmpl w:val="E5243AE4"/>
    <w:lvl w:ilvl="0" w:tplc="0809000B">
      <w:start w:val="1"/>
      <w:numFmt w:val="bullet"/>
      <w:lvlText w:val=""/>
      <w:lvlJc w:val="left"/>
      <w:pPr>
        <w:ind w:left="720" w:hanging="360"/>
      </w:pPr>
      <w:rPr>
        <w:rFonts w:ascii="Wingdings" w:hAnsi="Wingdings" w:hint="default"/>
      </w:rPr>
    </w:lvl>
    <w:lvl w:ilvl="1" w:tplc="059CB370">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9B0900"/>
    <w:multiLevelType w:val="multilevel"/>
    <w:tmpl w:val="186E77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A447F02"/>
    <w:multiLevelType w:val="multilevel"/>
    <w:tmpl w:val="35AC7562"/>
    <w:lvl w:ilvl="0">
      <w:start w:val="1"/>
      <w:numFmt w:val="decimalZero"/>
      <w:suff w:val="space"/>
      <w:lvlText w:val=" %1"/>
      <w:lvlJc w:val="left"/>
      <w:pPr>
        <w:ind w:left="1418" w:hanging="1418"/>
      </w:pPr>
      <w:rPr>
        <w:rFonts w:ascii="Impact" w:hAnsi="Impact" w:hint="default"/>
        <w:w w:val="150"/>
        <w:sz w:val="130"/>
        <w:u w:val="thick"/>
      </w:rPr>
    </w:lvl>
    <w:lvl w:ilvl="1">
      <w:start w:val="1"/>
      <w:numFmt w:val="none"/>
      <w:suff w:val="nothing"/>
      <w:lvlText w:val=""/>
      <w:lvlJc w:val="left"/>
      <w:pPr>
        <w:ind w:left="0" w:firstLine="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851" w:firstLine="0"/>
      </w:pPr>
      <w:rPr>
        <w:rFonts w:hint="default"/>
      </w:rPr>
    </w:lvl>
    <w:lvl w:ilvl="5">
      <w:start w:val="1"/>
      <w:numFmt w:val="decimal"/>
      <w:lvlRestart w:val="0"/>
      <w:suff w:val="space"/>
      <w:lvlText w:val="Part %6."/>
      <w:lvlJc w:val="left"/>
      <w:pPr>
        <w:ind w:left="0" w:firstLine="0"/>
      </w:pPr>
      <w:rPr>
        <w:rFonts w:hint="default"/>
      </w:rPr>
    </w:lvl>
    <w:lvl w:ilvl="6">
      <w:start w:val="1"/>
      <w:numFmt w:val="upperLetter"/>
      <w:lvlRestart w:val="0"/>
      <w:suff w:val="space"/>
      <w:lvlText w:val="Annex %7."/>
      <w:lvlJc w:val="left"/>
      <w:pPr>
        <w:ind w:left="0" w:firstLine="0"/>
      </w:pPr>
      <w:rPr>
        <w:rFonts w:hint="default"/>
      </w:rPr>
    </w:lvl>
    <w:lvl w:ilvl="7">
      <w:start w:val="1"/>
      <w:numFmt w:val="upperLetter"/>
      <w:lvlRestart w:val="6"/>
      <w:suff w:val="space"/>
      <w:lvlText w:val="Annex %6.%8."/>
      <w:lvlJc w:val="left"/>
      <w:pPr>
        <w:ind w:left="0" w:firstLine="0"/>
      </w:pPr>
      <w:rPr>
        <w:rFonts w:hint="default"/>
      </w:rPr>
    </w:lvl>
    <w:lvl w:ilvl="8">
      <w:start w:val="1"/>
      <w:numFmt w:val="upperLetter"/>
      <w:lvlRestart w:val="1"/>
      <w:suff w:val="space"/>
      <w:lvlText w:val="Annex %1.%9."/>
      <w:lvlJc w:val="left"/>
      <w:pPr>
        <w:ind w:left="0" w:firstLine="0"/>
      </w:pPr>
      <w:rPr>
        <w:rFonts w:hint="default"/>
      </w:rPr>
    </w:lvl>
  </w:abstractNum>
  <w:abstractNum w:abstractNumId="22"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5F566E"/>
    <w:multiLevelType w:val="multilevel"/>
    <w:tmpl w:val="6EE6DD4E"/>
    <w:lvl w:ilvl="0">
      <w:start w:val="1"/>
      <w:numFmt w:val="decimal"/>
      <w:pStyle w:val="1"/>
      <w:suff w:val="space"/>
      <w:lvlText w:val="%1"/>
      <w:lvlJc w:val="left"/>
      <w:pPr>
        <w:ind w:left="1247" w:hanging="1134"/>
      </w:pPr>
      <w:rPr>
        <w:rFonts w:asciiTheme="majorHAnsi" w:hAnsiTheme="majorHAnsi" w:hint="default"/>
        <w:w w:val="100"/>
        <w:sz w:val="130"/>
        <w:u w:val="thick"/>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340" w:firstLine="0"/>
      </w:pPr>
      <w:rPr>
        <w:rFonts w:hint="default"/>
      </w:rPr>
    </w:lvl>
    <w:lvl w:ilvl="4">
      <w:start w:val="1"/>
      <w:numFmt w:val="none"/>
      <w:pStyle w:val="5"/>
      <w:suff w:val="nothing"/>
      <w:lvlText w:val=""/>
      <w:lvlJc w:val="left"/>
      <w:pPr>
        <w:ind w:left="680" w:firstLine="0"/>
      </w:pPr>
      <w:rPr>
        <w:rFonts w:hint="default"/>
      </w:rPr>
    </w:lvl>
    <w:lvl w:ilvl="5">
      <w:start w:val="1"/>
      <w:numFmt w:val="upperRoman"/>
      <w:lvlRestart w:val="0"/>
      <w:pStyle w:val="6"/>
      <w:suff w:val="space"/>
      <w:lvlText w:val="Part %6"/>
      <w:lvlJc w:val="left"/>
      <w:pPr>
        <w:ind w:left="0" w:firstLine="0"/>
      </w:pPr>
      <w:rPr>
        <w:rFonts w:asciiTheme="majorHAnsi" w:hAnsiTheme="majorHAnsi" w:hint="default"/>
        <w:sz w:val="96"/>
      </w:rPr>
    </w:lvl>
    <w:lvl w:ilvl="6">
      <w:start w:val="1"/>
      <w:numFmt w:val="upperLetter"/>
      <w:lvlRestart w:val="0"/>
      <w:pStyle w:val="7"/>
      <w:suff w:val="space"/>
      <w:lvlText w:val="Annex %7."/>
      <w:lvlJc w:val="left"/>
      <w:pPr>
        <w:ind w:left="0" w:firstLine="0"/>
      </w:pPr>
      <w:rPr>
        <w:rFonts w:asciiTheme="majorHAnsi" w:hAnsiTheme="majorHAnsi" w:hint="default"/>
      </w:rPr>
    </w:lvl>
    <w:lvl w:ilvl="7">
      <w:start w:val="1"/>
      <w:numFmt w:val="upperLetter"/>
      <w:lvlRestart w:val="6"/>
      <w:pStyle w:val="8"/>
      <w:suff w:val="space"/>
      <w:lvlText w:val="Annex %6.%8."/>
      <w:lvlJc w:val="left"/>
      <w:pPr>
        <w:ind w:left="0" w:firstLine="0"/>
      </w:pPr>
      <w:rPr>
        <w:rFonts w:asciiTheme="majorHAnsi" w:hAnsiTheme="majorHAnsi" w:hint="default"/>
      </w:rPr>
    </w:lvl>
    <w:lvl w:ilvl="8">
      <w:start w:val="1"/>
      <w:numFmt w:val="upperLetter"/>
      <w:lvlRestart w:val="1"/>
      <w:pStyle w:val="9"/>
      <w:suff w:val="space"/>
      <w:lvlText w:val="Annex %1.%9."/>
      <w:lvlJc w:val="left"/>
      <w:pPr>
        <w:ind w:left="0" w:firstLine="0"/>
      </w:pPr>
      <w:rPr>
        <w:rFonts w:asciiTheme="majorHAnsi" w:hAnsiTheme="majorHAnsi" w:hint="default"/>
      </w:rPr>
    </w:lvl>
  </w:abstractNum>
  <w:abstractNum w:abstractNumId="24" w15:restartNumberingAfterBreak="0">
    <w:nsid w:val="5176726A"/>
    <w:multiLevelType w:val="hybridMultilevel"/>
    <w:tmpl w:val="79729880"/>
    <w:lvl w:ilvl="0" w:tplc="D9AAEAE0">
      <w:start w:val="1"/>
      <w:numFmt w:val="bullet"/>
      <w:pStyle w:val="BulletedList"/>
      <w:lvlText w:val=""/>
      <w:lvlJc w:val="left"/>
      <w:pPr>
        <w:ind w:left="680" w:hanging="340"/>
      </w:pPr>
      <w:rPr>
        <w:rFonts w:ascii="Symbol" w:hAnsi="Symbol" w:hint="default"/>
        <w:color w:val="4E81BD" w:themeColor="accent1"/>
      </w:rPr>
    </w:lvl>
    <w:lvl w:ilvl="1" w:tplc="3DD45682">
      <w:start w:val="1"/>
      <w:numFmt w:val="bullet"/>
      <w:lvlText w:val="o"/>
      <w:lvlJc w:val="left"/>
      <w:pPr>
        <w:tabs>
          <w:tab w:val="num" w:pos="680"/>
        </w:tabs>
        <w:ind w:left="1021" w:hanging="341"/>
      </w:pPr>
      <w:rPr>
        <w:rFonts w:ascii="Courier New" w:hAnsi="Courier New" w:hint="default"/>
      </w:rPr>
    </w:lvl>
    <w:lvl w:ilvl="2" w:tplc="75A6C844">
      <w:start w:val="1"/>
      <w:numFmt w:val="bullet"/>
      <w:lvlText w:val="‒"/>
      <w:lvlJc w:val="left"/>
      <w:pPr>
        <w:tabs>
          <w:tab w:val="num" w:pos="1021"/>
        </w:tabs>
        <w:ind w:left="1361" w:hanging="340"/>
      </w:pPr>
      <w:rPr>
        <w:rFonts w:ascii="Calibri" w:hAnsi="Calibri" w:hint="default"/>
      </w:rPr>
    </w:lvl>
    <w:lvl w:ilvl="3" w:tplc="DDBC079E">
      <w:start w:val="1"/>
      <w:numFmt w:val="bullet"/>
      <w:lvlText w:val="‒"/>
      <w:lvlJc w:val="left"/>
      <w:pPr>
        <w:tabs>
          <w:tab w:val="num" w:pos="1361"/>
        </w:tabs>
        <w:ind w:left="1701" w:hanging="340"/>
      </w:pPr>
      <w:rPr>
        <w:rFonts w:ascii="Calibri" w:hAnsi="Calibri" w:hint="default"/>
      </w:rPr>
    </w:lvl>
    <w:lvl w:ilvl="4" w:tplc="FA7AE4F4">
      <w:start w:val="1"/>
      <w:numFmt w:val="bullet"/>
      <w:lvlText w:val="‒"/>
      <w:lvlJc w:val="left"/>
      <w:pPr>
        <w:tabs>
          <w:tab w:val="num" w:pos="1701"/>
        </w:tabs>
        <w:ind w:left="2041" w:hanging="340"/>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15:restartNumberingAfterBreak="0">
    <w:nsid w:val="52B7068D"/>
    <w:multiLevelType w:val="hybridMultilevel"/>
    <w:tmpl w:val="E7CE85D0"/>
    <w:lvl w:ilvl="0" w:tplc="A9907710">
      <w:start w:val="1"/>
      <w:numFmt w:val="decimal"/>
      <w:lvlText w:val="%1."/>
      <w:lvlJc w:val="left"/>
      <w:pPr>
        <w:ind w:left="1080" w:hanging="360"/>
      </w:pPr>
      <w:rPr>
        <w:rFonts w:hint="default"/>
        <w:b w:val="0"/>
        <w:i w:val="0"/>
        <w:color w:val="auto"/>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C5254DB"/>
    <w:multiLevelType w:val="hybridMultilevel"/>
    <w:tmpl w:val="79F6501C"/>
    <w:lvl w:ilvl="0" w:tplc="771E15FA">
      <w:start w:val="1"/>
      <w:numFmt w:val="bullet"/>
      <w:lvlText w:val="o"/>
      <w:lvlJc w:val="left"/>
      <w:pPr>
        <w:tabs>
          <w:tab w:val="num" w:pos="340"/>
        </w:tabs>
        <w:ind w:left="1701" w:hanging="340"/>
      </w:pPr>
      <w:rPr>
        <w:rFonts w:ascii="Courier New" w:hAnsi="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2561B41"/>
    <w:multiLevelType w:val="multilevel"/>
    <w:tmpl w:val="7A546EF6"/>
    <w:lvl w:ilvl="0">
      <w:start w:val="5"/>
      <w:numFmt w:val="decimal"/>
      <w:suff w:val="space"/>
      <w:lvlText w:val="%1"/>
      <w:lvlJc w:val="left"/>
      <w:pPr>
        <w:ind w:left="1247" w:hanging="1134"/>
      </w:pPr>
      <w:rPr>
        <w:rFonts w:asciiTheme="majorHAnsi" w:hAnsiTheme="majorHAnsi" w:hint="default"/>
        <w:w w:val="100"/>
        <w:sz w:val="130"/>
        <w:u w:val="thick"/>
      </w:rPr>
    </w:lvl>
    <w:lvl w:ilvl="1">
      <w:start w:val="1"/>
      <w:numFmt w:val="decimal"/>
      <w:suff w:val="space"/>
      <w:lvlText w:val="Policy issue %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Recommendation %1.%2.%3."/>
      <w:lvlJc w:val="left"/>
      <w:pPr>
        <w:ind w:left="1986" w:firstLine="0"/>
      </w:pPr>
      <w:rPr>
        <w:rFonts w:hint="default"/>
      </w:rPr>
    </w:lvl>
    <w:lvl w:ilvl="3">
      <w:start w:val="1"/>
      <w:numFmt w:val="none"/>
      <w:suff w:val="nothing"/>
      <w:lvlText w:val=""/>
      <w:lvlJc w:val="left"/>
      <w:pPr>
        <w:ind w:left="340" w:firstLine="0"/>
      </w:pPr>
      <w:rPr>
        <w:rFonts w:hint="default"/>
      </w:rPr>
    </w:lvl>
    <w:lvl w:ilvl="4">
      <w:start w:val="1"/>
      <w:numFmt w:val="none"/>
      <w:suff w:val="nothing"/>
      <w:lvlText w:val=""/>
      <w:lvlJc w:val="left"/>
      <w:pPr>
        <w:ind w:left="680" w:firstLine="0"/>
      </w:pPr>
      <w:rPr>
        <w:rFonts w:hint="default"/>
      </w:rPr>
    </w:lvl>
    <w:lvl w:ilvl="5">
      <w:start w:val="1"/>
      <w:numFmt w:val="upperRoman"/>
      <w:lvlRestart w:val="0"/>
      <w:suff w:val="space"/>
      <w:lvlText w:val="Part %6"/>
      <w:lvlJc w:val="left"/>
      <w:pPr>
        <w:ind w:left="0" w:firstLine="0"/>
      </w:pPr>
      <w:rPr>
        <w:rFonts w:asciiTheme="majorHAnsi" w:hAnsiTheme="majorHAnsi" w:hint="default"/>
        <w:sz w:val="96"/>
      </w:rPr>
    </w:lvl>
    <w:lvl w:ilvl="6">
      <w:start w:val="1"/>
      <w:numFmt w:val="upperLetter"/>
      <w:lvlRestart w:val="0"/>
      <w:suff w:val="space"/>
      <w:lvlText w:val="Annex %7."/>
      <w:lvlJc w:val="left"/>
      <w:pPr>
        <w:ind w:left="0" w:firstLine="0"/>
      </w:pPr>
      <w:rPr>
        <w:rFonts w:asciiTheme="majorHAnsi" w:hAnsiTheme="majorHAnsi" w:hint="default"/>
      </w:rPr>
    </w:lvl>
    <w:lvl w:ilvl="7">
      <w:start w:val="1"/>
      <w:numFmt w:val="upperLetter"/>
      <w:lvlRestart w:val="6"/>
      <w:suff w:val="space"/>
      <w:lvlText w:val="Annex %6.%8."/>
      <w:lvlJc w:val="left"/>
      <w:pPr>
        <w:ind w:left="0" w:firstLine="0"/>
      </w:pPr>
      <w:rPr>
        <w:rFonts w:asciiTheme="majorHAnsi" w:hAnsiTheme="majorHAnsi" w:hint="default"/>
      </w:rPr>
    </w:lvl>
    <w:lvl w:ilvl="8">
      <w:start w:val="1"/>
      <w:numFmt w:val="upperLetter"/>
      <w:lvlRestart w:val="1"/>
      <w:suff w:val="space"/>
      <w:lvlText w:val="Annex %1.%9."/>
      <w:lvlJc w:val="left"/>
      <w:pPr>
        <w:ind w:left="0" w:firstLine="0"/>
      </w:pPr>
      <w:rPr>
        <w:rFonts w:asciiTheme="majorHAnsi" w:hAnsiTheme="majorHAnsi" w:hint="default"/>
      </w:rPr>
    </w:lvl>
  </w:abstractNum>
  <w:abstractNum w:abstractNumId="28" w15:restartNumberingAfterBreak="0">
    <w:nsid w:val="735C5AB7"/>
    <w:multiLevelType w:val="hybridMultilevel"/>
    <w:tmpl w:val="7548BF20"/>
    <w:lvl w:ilvl="0" w:tplc="37F2CDEC">
      <w:start w:val="1"/>
      <w:numFmt w:val="bullet"/>
      <w:lvlText w:val=""/>
      <w:lvlJc w:val="left"/>
      <w:pPr>
        <w:tabs>
          <w:tab w:val="num" w:pos="340"/>
        </w:tabs>
        <w:ind w:left="1361" w:hanging="340"/>
      </w:pPr>
      <w:rPr>
        <w:rFonts w:ascii="Symbol" w:hAnsi="Symbol" w:hint="default"/>
      </w:rPr>
    </w:lvl>
    <w:lvl w:ilvl="1" w:tplc="5D76F430">
      <w:start w:val="1"/>
      <w:numFmt w:val="bullet"/>
      <w:lvlText w:val="o"/>
      <w:lvlJc w:val="left"/>
      <w:pPr>
        <w:tabs>
          <w:tab w:val="num" w:pos="340"/>
        </w:tabs>
        <w:ind w:left="1701" w:hanging="340"/>
      </w:pPr>
      <w:rPr>
        <w:rFonts w:ascii="Courier New" w:hAnsi="Courier New" w:hint="default"/>
      </w:rPr>
    </w:lvl>
    <w:lvl w:ilvl="2" w:tplc="F6E2001C">
      <w:start w:val="1"/>
      <w:numFmt w:val="bullet"/>
      <w:lvlText w:val="˗"/>
      <w:lvlJc w:val="left"/>
      <w:pPr>
        <w:tabs>
          <w:tab w:val="num" w:pos="340"/>
        </w:tabs>
        <w:ind w:left="2041" w:hanging="340"/>
      </w:pPr>
      <w:rPr>
        <w:rFonts w:ascii="Times New Roman" w:hAnsi="Times New Roman" w:cs="Times New Roman" w:hint="default"/>
      </w:rPr>
    </w:lvl>
    <w:lvl w:ilvl="3" w:tplc="FD7E6002">
      <w:start w:val="1"/>
      <w:numFmt w:val="bullet"/>
      <w:lvlText w:val="˗"/>
      <w:lvlJc w:val="left"/>
      <w:pPr>
        <w:tabs>
          <w:tab w:val="num" w:pos="340"/>
        </w:tabs>
        <w:ind w:left="2381" w:hanging="340"/>
      </w:pPr>
      <w:rPr>
        <w:rFonts w:ascii="Times New Roman" w:hAnsi="Times New Roman" w:cs="Times New Roman" w:hint="default"/>
      </w:rPr>
    </w:lvl>
    <w:lvl w:ilvl="4" w:tplc="B6D4948C">
      <w:start w:val="1"/>
      <w:numFmt w:val="bullet"/>
      <w:lvlText w:val="˗"/>
      <w:lvlJc w:val="left"/>
      <w:pPr>
        <w:tabs>
          <w:tab w:val="num" w:pos="340"/>
        </w:tabs>
        <w:ind w:left="2722" w:hanging="341"/>
      </w:pPr>
      <w:rPr>
        <w:rFonts w:ascii="Times New Roman" w:hAnsi="Times New Roman" w:cs="Times New Roman"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D4460C7"/>
    <w:multiLevelType w:val="hybridMultilevel"/>
    <w:tmpl w:val="161A4496"/>
    <w:lvl w:ilvl="0" w:tplc="37F2CDEC">
      <w:start w:val="1"/>
      <w:numFmt w:val="bullet"/>
      <w:lvlText w:val=""/>
      <w:lvlJc w:val="left"/>
      <w:pPr>
        <w:tabs>
          <w:tab w:val="num" w:pos="340"/>
        </w:tabs>
        <w:ind w:left="1361" w:hanging="340"/>
      </w:pPr>
      <w:rPr>
        <w:rFonts w:ascii="Symbol" w:hAnsi="Symbol" w:hint="default"/>
      </w:rPr>
    </w:lvl>
    <w:lvl w:ilvl="1" w:tplc="5D76F430">
      <w:start w:val="1"/>
      <w:numFmt w:val="bullet"/>
      <w:lvlText w:val="o"/>
      <w:lvlJc w:val="left"/>
      <w:pPr>
        <w:tabs>
          <w:tab w:val="num" w:pos="340"/>
        </w:tabs>
        <w:ind w:left="1701" w:hanging="340"/>
      </w:pPr>
      <w:rPr>
        <w:rFonts w:ascii="Courier New" w:hAnsi="Courier New" w:hint="default"/>
      </w:rPr>
    </w:lvl>
    <w:lvl w:ilvl="2" w:tplc="9A82E12C">
      <w:start w:val="1"/>
      <w:numFmt w:val="bullet"/>
      <w:lvlText w:val="˗"/>
      <w:lvlJc w:val="left"/>
      <w:pPr>
        <w:tabs>
          <w:tab w:val="num" w:pos="340"/>
        </w:tabs>
        <w:ind w:left="2041" w:hanging="340"/>
      </w:pPr>
      <w:rPr>
        <w:rFonts w:ascii="Times New Roman" w:hAnsi="Times New Roman" w:cs="Times New Roman" w:hint="default"/>
      </w:rPr>
    </w:lvl>
    <w:lvl w:ilvl="3" w:tplc="8D94EB20">
      <w:start w:val="1"/>
      <w:numFmt w:val="bullet"/>
      <w:lvlText w:val="˗"/>
      <w:lvlJc w:val="left"/>
      <w:pPr>
        <w:tabs>
          <w:tab w:val="num" w:pos="340"/>
        </w:tabs>
        <w:ind w:left="2381" w:hanging="340"/>
      </w:pPr>
      <w:rPr>
        <w:rFonts w:ascii="Times New Roman" w:hAnsi="Times New Roman" w:cs="Times New Roman" w:hint="default"/>
      </w:rPr>
    </w:lvl>
    <w:lvl w:ilvl="4" w:tplc="0DC21356">
      <w:start w:val="1"/>
      <w:numFmt w:val="bullet"/>
      <w:lvlText w:val="˗"/>
      <w:lvlJc w:val="left"/>
      <w:pPr>
        <w:tabs>
          <w:tab w:val="num" w:pos="340"/>
        </w:tabs>
        <w:ind w:left="2722" w:hanging="341"/>
      </w:pPr>
      <w:rPr>
        <w:rFonts w:ascii="Times New Roman" w:hAnsi="Times New Roman" w:cs="Times New Roman"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28"/>
  </w:num>
  <w:num w:numId="14">
    <w:abstractNumId w:val="28"/>
    <w:lvlOverride w:ilvl="0">
      <w:startOverride w:val="1"/>
    </w:lvlOverride>
  </w:num>
  <w:num w:numId="15">
    <w:abstractNumId w:val="26"/>
  </w:num>
  <w:num w:numId="16">
    <w:abstractNumId w:val="10"/>
  </w:num>
  <w:num w:numId="17">
    <w:abstractNumId w:val="14"/>
  </w:num>
  <w:num w:numId="18">
    <w:abstractNumId w:val="29"/>
  </w:num>
  <w:num w:numId="19">
    <w:abstractNumId w:val="12"/>
  </w:num>
  <w:num w:numId="20">
    <w:abstractNumId w:val="22"/>
  </w:num>
  <w:num w:numId="21">
    <w:abstractNumId w:val="11"/>
  </w:num>
  <w:num w:numId="22">
    <w:abstractNumId w:val="23"/>
  </w:num>
  <w:num w:numId="23">
    <w:abstractNumId w:val="16"/>
  </w:num>
  <w:num w:numId="24">
    <w:abstractNumId w:val="24"/>
  </w:num>
  <w:num w:numId="25">
    <w:abstractNumId w:val="21"/>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num>
  <w:num w:numId="31">
    <w:abstractNumId w:val="2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9"/>
  </w:num>
  <w:num w:numId="37">
    <w:abstractNumId w:val="27"/>
  </w:num>
  <w:num w:numId="38">
    <w:abstractNumId w:val="19"/>
  </w:num>
  <w:num w:numId="39">
    <w:abstractNumId w:val="13"/>
  </w:num>
  <w:num w:numId="40">
    <w:abstractNumId w:val="2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0000"/>
  <w:defaultTabStop w:val="720"/>
  <w:evenAndOddHeaders/>
  <w:characterSpacingControl w:val="doNotCompress"/>
  <w:savePreviewPicture/>
  <w:hdrShapeDefaults>
    <o:shapedefaults v:ext="edit" spidmax="2049"/>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ECDDocumentId" w:val="ACB2E43B6BE3E77A19E99B3828741272F11C29409F05BBE0103A3D1D0CC9DE40"/>
    <w:docVar w:name="OECDTemplateLocation" w:val="W:\Office2016\Workgroup Templates"/>
    <w:docVar w:name="OECDTemplateName" w:val="ONE Author ODPub.dotx"/>
    <w:docVar w:name="OECDTemplateVersion" w:val="3.20"/>
  </w:docVars>
  <w:rsids>
    <w:rsidRoot w:val="000802D7"/>
    <w:rsid w:val="000037D9"/>
    <w:rsid w:val="00004DAB"/>
    <w:rsid w:val="000064D6"/>
    <w:rsid w:val="00011400"/>
    <w:rsid w:val="00017230"/>
    <w:rsid w:val="00024178"/>
    <w:rsid w:val="00027D14"/>
    <w:rsid w:val="00030E8C"/>
    <w:rsid w:val="000338B2"/>
    <w:rsid w:val="00033E50"/>
    <w:rsid w:val="0004402D"/>
    <w:rsid w:val="00044517"/>
    <w:rsid w:val="000454E8"/>
    <w:rsid w:val="0005102C"/>
    <w:rsid w:val="00051772"/>
    <w:rsid w:val="00052575"/>
    <w:rsid w:val="00052588"/>
    <w:rsid w:val="000542B8"/>
    <w:rsid w:val="00055124"/>
    <w:rsid w:val="00055536"/>
    <w:rsid w:val="00064C7A"/>
    <w:rsid w:val="0007759B"/>
    <w:rsid w:val="000802D7"/>
    <w:rsid w:val="00085197"/>
    <w:rsid w:val="00085D05"/>
    <w:rsid w:val="0009494A"/>
    <w:rsid w:val="000A468D"/>
    <w:rsid w:val="000A5133"/>
    <w:rsid w:val="000A655C"/>
    <w:rsid w:val="000A69AD"/>
    <w:rsid w:val="000B03E2"/>
    <w:rsid w:val="000B6B67"/>
    <w:rsid w:val="000B74AE"/>
    <w:rsid w:val="000B7665"/>
    <w:rsid w:val="000B7B86"/>
    <w:rsid w:val="000C0FE0"/>
    <w:rsid w:val="000C1DF4"/>
    <w:rsid w:val="000C267B"/>
    <w:rsid w:val="000C41B4"/>
    <w:rsid w:val="000D0F49"/>
    <w:rsid w:val="000D34F9"/>
    <w:rsid w:val="000D4550"/>
    <w:rsid w:val="000E2218"/>
    <w:rsid w:val="000E2815"/>
    <w:rsid w:val="000E434D"/>
    <w:rsid w:val="000E5F57"/>
    <w:rsid w:val="000E67E1"/>
    <w:rsid w:val="000F040F"/>
    <w:rsid w:val="000F68AF"/>
    <w:rsid w:val="0010047E"/>
    <w:rsid w:val="00101323"/>
    <w:rsid w:val="00106221"/>
    <w:rsid w:val="00111592"/>
    <w:rsid w:val="00111A19"/>
    <w:rsid w:val="0011701E"/>
    <w:rsid w:val="00123D6A"/>
    <w:rsid w:val="00130B1E"/>
    <w:rsid w:val="001313D9"/>
    <w:rsid w:val="00132E78"/>
    <w:rsid w:val="00146063"/>
    <w:rsid w:val="0015065F"/>
    <w:rsid w:val="00151AE5"/>
    <w:rsid w:val="001535B9"/>
    <w:rsid w:val="00157A58"/>
    <w:rsid w:val="00160B10"/>
    <w:rsid w:val="00160D78"/>
    <w:rsid w:val="00170C55"/>
    <w:rsid w:val="00171585"/>
    <w:rsid w:val="00173418"/>
    <w:rsid w:val="00174318"/>
    <w:rsid w:val="001750A0"/>
    <w:rsid w:val="00183469"/>
    <w:rsid w:val="001856B4"/>
    <w:rsid w:val="00192BE9"/>
    <w:rsid w:val="001931F5"/>
    <w:rsid w:val="001933C5"/>
    <w:rsid w:val="00196642"/>
    <w:rsid w:val="001B2144"/>
    <w:rsid w:val="001B2FAD"/>
    <w:rsid w:val="001B4E01"/>
    <w:rsid w:val="001C071A"/>
    <w:rsid w:val="001C0B13"/>
    <w:rsid w:val="001C1F73"/>
    <w:rsid w:val="001C4698"/>
    <w:rsid w:val="001C480A"/>
    <w:rsid w:val="001C4E4F"/>
    <w:rsid w:val="001C5FFF"/>
    <w:rsid w:val="001C617B"/>
    <w:rsid w:val="001D3952"/>
    <w:rsid w:val="001D4B25"/>
    <w:rsid w:val="001E197E"/>
    <w:rsid w:val="001E1F22"/>
    <w:rsid w:val="001E678B"/>
    <w:rsid w:val="001F11B3"/>
    <w:rsid w:val="001F18A8"/>
    <w:rsid w:val="001F63FD"/>
    <w:rsid w:val="001F6920"/>
    <w:rsid w:val="001F76B3"/>
    <w:rsid w:val="00201266"/>
    <w:rsid w:val="00202409"/>
    <w:rsid w:val="00203113"/>
    <w:rsid w:val="00203CC1"/>
    <w:rsid w:val="00210A5D"/>
    <w:rsid w:val="00224AC3"/>
    <w:rsid w:val="0022556E"/>
    <w:rsid w:val="00231CA6"/>
    <w:rsid w:val="00236497"/>
    <w:rsid w:val="0023753D"/>
    <w:rsid w:val="00237A1B"/>
    <w:rsid w:val="00251ACF"/>
    <w:rsid w:val="0025481A"/>
    <w:rsid w:val="002565E1"/>
    <w:rsid w:val="00263627"/>
    <w:rsid w:val="00264451"/>
    <w:rsid w:val="00275477"/>
    <w:rsid w:val="00276288"/>
    <w:rsid w:val="002818F4"/>
    <w:rsid w:val="00287ED5"/>
    <w:rsid w:val="00296963"/>
    <w:rsid w:val="00296CE1"/>
    <w:rsid w:val="002A0302"/>
    <w:rsid w:val="002A2091"/>
    <w:rsid w:val="002A226D"/>
    <w:rsid w:val="002A6B56"/>
    <w:rsid w:val="002B353F"/>
    <w:rsid w:val="002C1DD6"/>
    <w:rsid w:val="002C5B77"/>
    <w:rsid w:val="002D34A6"/>
    <w:rsid w:val="002D3FB8"/>
    <w:rsid w:val="002E0230"/>
    <w:rsid w:val="002E1FF2"/>
    <w:rsid w:val="002E760E"/>
    <w:rsid w:val="002F3A06"/>
    <w:rsid w:val="002F4DDC"/>
    <w:rsid w:val="002F605B"/>
    <w:rsid w:val="002F7BA1"/>
    <w:rsid w:val="00303173"/>
    <w:rsid w:val="00305C43"/>
    <w:rsid w:val="00310601"/>
    <w:rsid w:val="00322B2E"/>
    <w:rsid w:val="00323108"/>
    <w:rsid w:val="00323292"/>
    <w:rsid w:val="00324483"/>
    <w:rsid w:val="003256AE"/>
    <w:rsid w:val="00325D80"/>
    <w:rsid w:val="00326CAE"/>
    <w:rsid w:val="003276FA"/>
    <w:rsid w:val="00330F6D"/>
    <w:rsid w:val="00333261"/>
    <w:rsid w:val="00337396"/>
    <w:rsid w:val="003461CF"/>
    <w:rsid w:val="0034645F"/>
    <w:rsid w:val="00347AA2"/>
    <w:rsid w:val="00350662"/>
    <w:rsid w:val="00350963"/>
    <w:rsid w:val="00350CCC"/>
    <w:rsid w:val="0035293B"/>
    <w:rsid w:val="003570CA"/>
    <w:rsid w:val="003578FC"/>
    <w:rsid w:val="00366BED"/>
    <w:rsid w:val="00372918"/>
    <w:rsid w:val="00375A7C"/>
    <w:rsid w:val="00376570"/>
    <w:rsid w:val="00381AB2"/>
    <w:rsid w:val="00386F03"/>
    <w:rsid w:val="003957E7"/>
    <w:rsid w:val="003A3A69"/>
    <w:rsid w:val="003A72FB"/>
    <w:rsid w:val="003B0FCE"/>
    <w:rsid w:val="003B2EF0"/>
    <w:rsid w:val="003B312C"/>
    <w:rsid w:val="003B42F8"/>
    <w:rsid w:val="003B4BC5"/>
    <w:rsid w:val="003C2B3E"/>
    <w:rsid w:val="003C4738"/>
    <w:rsid w:val="003C6E42"/>
    <w:rsid w:val="003D0071"/>
    <w:rsid w:val="003D0145"/>
    <w:rsid w:val="003D0D81"/>
    <w:rsid w:val="003D283F"/>
    <w:rsid w:val="003D4563"/>
    <w:rsid w:val="003E0362"/>
    <w:rsid w:val="003E2E5C"/>
    <w:rsid w:val="003E5BE5"/>
    <w:rsid w:val="003E6393"/>
    <w:rsid w:val="003E7235"/>
    <w:rsid w:val="003F3341"/>
    <w:rsid w:val="003F3E9F"/>
    <w:rsid w:val="004036CB"/>
    <w:rsid w:val="00403A1F"/>
    <w:rsid w:val="00404A52"/>
    <w:rsid w:val="00407712"/>
    <w:rsid w:val="00407BBA"/>
    <w:rsid w:val="004120ED"/>
    <w:rsid w:val="004230BA"/>
    <w:rsid w:val="004234CE"/>
    <w:rsid w:val="004243B4"/>
    <w:rsid w:val="00425289"/>
    <w:rsid w:val="004259A6"/>
    <w:rsid w:val="004348F1"/>
    <w:rsid w:val="00440FA5"/>
    <w:rsid w:val="00444C08"/>
    <w:rsid w:val="004529B7"/>
    <w:rsid w:val="00452DA0"/>
    <w:rsid w:val="004541FA"/>
    <w:rsid w:val="00456E03"/>
    <w:rsid w:val="00461C3F"/>
    <w:rsid w:val="0046201C"/>
    <w:rsid w:val="004622CF"/>
    <w:rsid w:val="00462721"/>
    <w:rsid w:val="00464ED3"/>
    <w:rsid w:val="004661B2"/>
    <w:rsid w:val="00473C99"/>
    <w:rsid w:val="004A00A8"/>
    <w:rsid w:val="004A117A"/>
    <w:rsid w:val="004A1203"/>
    <w:rsid w:val="004A1A3F"/>
    <w:rsid w:val="004A1A7B"/>
    <w:rsid w:val="004A6F9B"/>
    <w:rsid w:val="004B163D"/>
    <w:rsid w:val="004B7B10"/>
    <w:rsid w:val="004C102F"/>
    <w:rsid w:val="004E100F"/>
    <w:rsid w:val="004E223C"/>
    <w:rsid w:val="004E4993"/>
    <w:rsid w:val="004F1D9C"/>
    <w:rsid w:val="004F644E"/>
    <w:rsid w:val="004F6BF2"/>
    <w:rsid w:val="004F6CB7"/>
    <w:rsid w:val="005011D9"/>
    <w:rsid w:val="00502163"/>
    <w:rsid w:val="00502342"/>
    <w:rsid w:val="005059C6"/>
    <w:rsid w:val="00510E93"/>
    <w:rsid w:val="00511263"/>
    <w:rsid w:val="005226D4"/>
    <w:rsid w:val="00523806"/>
    <w:rsid w:val="00524708"/>
    <w:rsid w:val="00524825"/>
    <w:rsid w:val="0052749E"/>
    <w:rsid w:val="005360A8"/>
    <w:rsid w:val="005361EC"/>
    <w:rsid w:val="005415CB"/>
    <w:rsid w:val="00542C0F"/>
    <w:rsid w:val="00543135"/>
    <w:rsid w:val="005527A6"/>
    <w:rsid w:val="00555FBB"/>
    <w:rsid w:val="005614D7"/>
    <w:rsid w:val="0056606B"/>
    <w:rsid w:val="00567146"/>
    <w:rsid w:val="00571128"/>
    <w:rsid w:val="00575855"/>
    <w:rsid w:val="00576984"/>
    <w:rsid w:val="00582D40"/>
    <w:rsid w:val="00585BFB"/>
    <w:rsid w:val="0058637F"/>
    <w:rsid w:val="00593D13"/>
    <w:rsid w:val="005A0A55"/>
    <w:rsid w:val="005A41B4"/>
    <w:rsid w:val="005A4A42"/>
    <w:rsid w:val="005A6B81"/>
    <w:rsid w:val="005B3A3B"/>
    <w:rsid w:val="005B734D"/>
    <w:rsid w:val="005B7CA2"/>
    <w:rsid w:val="005D25FC"/>
    <w:rsid w:val="005D450E"/>
    <w:rsid w:val="005D5F8F"/>
    <w:rsid w:val="005D7D42"/>
    <w:rsid w:val="005E3782"/>
    <w:rsid w:val="00603681"/>
    <w:rsid w:val="0061216A"/>
    <w:rsid w:val="006128C8"/>
    <w:rsid w:val="006156E5"/>
    <w:rsid w:val="006218BD"/>
    <w:rsid w:val="00622E0C"/>
    <w:rsid w:val="006236B0"/>
    <w:rsid w:val="00623869"/>
    <w:rsid w:val="00625626"/>
    <w:rsid w:val="006304BF"/>
    <w:rsid w:val="00632147"/>
    <w:rsid w:val="00635AEE"/>
    <w:rsid w:val="00640529"/>
    <w:rsid w:val="00643E78"/>
    <w:rsid w:val="00644510"/>
    <w:rsid w:val="00644FCE"/>
    <w:rsid w:val="00647128"/>
    <w:rsid w:val="00680162"/>
    <w:rsid w:val="00680366"/>
    <w:rsid w:val="0068303B"/>
    <w:rsid w:val="0068361F"/>
    <w:rsid w:val="00695A77"/>
    <w:rsid w:val="006A1139"/>
    <w:rsid w:val="006B0459"/>
    <w:rsid w:val="006B38E2"/>
    <w:rsid w:val="006B4BAA"/>
    <w:rsid w:val="006B7345"/>
    <w:rsid w:val="006B7A61"/>
    <w:rsid w:val="006C35CC"/>
    <w:rsid w:val="006C6AAA"/>
    <w:rsid w:val="006C7ABC"/>
    <w:rsid w:val="006C7B61"/>
    <w:rsid w:val="006D1C15"/>
    <w:rsid w:val="006D2B23"/>
    <w:rsid w:val="006D5688"/>
    <w:rsid w:val="006E50BA"/>
    <w:rsid w:val="006E5AA5"/>
    <w:rsid w:val="0070033F"/>
    <w:rsid w:val="00710E8C"/>
    <w:rsid w:val="00711F1B"/>
    <w:rsid w:val="00712B15"/>
    <w:rsid w:val="007135D0"/>
    <w:rsid w:val="00717D07"/>
    <w:rsid w:val="00722339"/>
    <w:rsid w:val="00724820"/>
    <w:rsid w:val="007306FA"/>
    <w:rsid w:val="007323ED"/>
    <w:rsid w:val="00733ED1"/>
    <w:rsid w:val="00734135"/>
    <w:rsid w:val="00735C39"/>
    <w:rsid w:val="00740143"/>
    <w:rsid w:val="00743058"/>
    <w:rsid w:val="00743381"/>
    <w:rsid w:val="00753095"/>
    <w:rsid w:val="0075348A"/>
    <w:rsid w:val="00753EEE"/>
    <w:rsid w:val="00754C15"/>
    <w:rsid w:val="00757D43"/>
    <w:rsid w:val="007622EA"/>
    <w:rsid w:val="00762B89"/>
    <w:rsid w:val="007712AC"/>
    <w:rsid w:val="007728EB"/>
    <w:rsid w:val="0077449C"/>
    <w:rsid w:val="0078012B"/>
    <w:rsid w:val="0078228B"/>
    <w:rsid w:val="007823FE"/>
    <w:rsid w:val="007836B4"/>
    <w:rsid w:val="00784648"/>
    <w:rsid w:val="00785A1E"/>
    <w:rsid w:val="00796525"/>
    <w:rsid w:val="007A76BA"/>
    <w:rsid w:val="007B1A88"/>
    <w:rsid w:val="007B31F6"/>
    <w:rsid w:val="007B32B0"/>
    <w:rsid w:val="007B3982"/>
    <w:rsid w:val="007B64FE"/>
    <w:rsid w:val="007B76AD"/>
    <w:rsid w:val="007C1E32"/>
    <w:rsid w:val="007C3714"/>
    <w:rsid w:val="007C5CAD"/>
    <w:rsid w:val="007C6866"/>
    <w:rsid w:val="007D09AE"/>
    <w:rsid w:val="007D21CF"/>
    <w:rsid w:val="007D7784"/>
    <w:rsid w:val="007F41F9"/>
    <w:rsid w:val="0080260B"/>
    <w:rsid w:val="00803F69"/>
    <w:rsid w:val="00804ACC"/>
    <w:rsid w:val="00806EE4"/>
    <w:rsid w:val="008114B5"/>
    <w:rsid w:val="008127CA"/>
    <w:rsid w:val="008129C4"/>
    <w:rsid w:val="00814FD3"/>
    <w:rsid w:val="00816695"/>
    <w:rsid w:val="00820362"/>
    <w:rsid w:val="00821370"/>
    <w:rsid w:val="00821DB1"/>
    <w:rsid w:val="008230ED"/>
    <w:rsid w:val="00825BF9"/>
    <w:rsid w:val="00827FB5"/>
    <w:rsid w:val="00833FF5"/>
    <w:rsid w:val="00835614"/>
    <w:rsid w:val="00835A36"/>
    <w:rsid w:val="00842BF1"/>
    <w:rsid w:val="0084358E"/>
    <w:rsid w:val="0084371B"/>
    <w:rsid w:val="008438AF"/>
    <w:rsid w:val="008460B0"/>
    <w:rsid w:val="00846824"/>
    <w:rsid w:val="00846C37"/>
    <w:rsid w:val="008542C2"/>
    <w:rsid w:val="008566CB"/>
    <w:rsid w:val="00857920"/>
    <w:rsid w:val="00860048"/>
    <w:rsid w:val="0086742E"/>
    <w:rsid w:val="00870328"/>
    <w:rsid w:val="008728E0"/>
    <w:rsid w:val="008757C6"/>
    <w:rsid w:val="00880E82"/>
    <w:rsid w:val="00882314"/>
    <w:rsid w:val="00895D73"/>
    <w:rsid w:val="008A3500"/>
    <w:rsid w:val="008B276E"/>
    <w:rsid w:val="008B5E8B"/>
    <w:rsid w:val="008C38B5"/>
    <w:rsid w:val="008C5973"/>
    <w:rsid w:val="008C7702"/>
    <w:rsid w:val="008D633B"/>
    <w:rsid w:val="008E2C7C"/>
    <w:rsid w:val="008E2F6C"/>
    <w:rsid w:val="008E753C"/>
    <w:rsid w:val="008F0F36"/>
    <w:rsid w:val="008F0F84"/>
    <w:rsid w:val="008F1437"/>
    <w:rsid w:val="008F632C"/>
    <w:rsid w:val="008F66D2"/>
    <w:rsid w:val="008F6F27"/>
    <w:rsid w:val="008F7A96"/>
    <w:rsid w:val="00904F11"/>
    <w:rsid w:val="00907E59"/>
    <w:rsid w:val="00916BDE"/>
    <w:rsid w:val="0092327D"/>
    <w:rsid w:val="009305C4"/>
    <w:rsid w:val="009321E4"/>
    <w:rsid w:val="0093281A"/>
    <w:rsid w:val="00943271"/>
    <w:rsid w:val="0094705D"/>
    <w:rsid w:val="0095382D"/>
    <w:rsid w:val="00961C60"/>
    <w:rsid w:val="0096394A"/>
    <w:rsid w:val="0096519D"/>
    <w:rsid w:val="00966A58"/>
    <w:rsid w:val="0096728F"/>
    <w:rsid w:val="0097116C"/>
    <w:rsid w:val="009811DE"/>
    <w:rsid w:val="00982C10"/>
    <w:rsid w:val="0098377F"/>
    <w:rsid w:val="009866A7"/>
    <w:rsid w:val="00991A9A"/>
    <w:rsid w:val="0099203B"/>
    <w:rsid w:val="00992AB5"/>
    <w:rsid w:val="009A22AE"/>
    <w:rsid w:val="009A3363"/>
    <w:rsid w:val="009A4284"/>
    <w:rsid w:val="009A4FAE"/>
    <w:rsid w:val="009B36EC"/>
    <w:rsid w:val="009B3725"/>
    <w:rsid w:val="009B4679"/>
    <w:rsid w:val="009C532B"/>
    <w:rsid w:val="009C697D"/>
    <w:rsid w:val="009C7E7F"/>
    <w:rsid w:val="009D0A30"/>
    <w:rsid w:val="009D0EC4"/>
    <w:rsid w:val="009D30C1"/>
    <w:rsid w:val="009D6989"/>
    <w:rsid w:val="009D72D1"/>
    <w:rsid w:val="009E05F9"/>
    <w:rsid w:val="009E1A99"/>
    <w:rsid w:val="009E3337"/>
    <w:rsid w:val="009E7C04"/>
    <w:rsid w:val="009F7287"/>
    <w:rsid w:val="00A01981"/>
    <w:rsid w:val="00A07625"/>
    <w:rsid w:val="00A104FC"/>
    <w:rsid w:val="00A1253E"/>
    <w:rsid w:val="00A12B7B"/>
    <w:rsid w:val="00A14DC4"/>
    <w:rsid w:val="00A1735A"/>
    <w:rsid w:val="00A20967"/>
    <w:rsid w:val="00A21E27"/>
    <w:rsid w:val="00A33D14"/>
    <w:rsid w:val="00A35989"/>
    <w:rsid w:val="00A36256"/>
    <w:rsid w:val="00A37D0A"/>
    <w:rsid w:val="00A40263"/>
    <w:rsid w:val="00A42716"/>
    <w:rsid w:val="00A506C1"/>
    <w:rsid w:val="00A61DC4"/>
    <w:rsid w:val="00A73BFF"/>
    <w:rsid w:val="00A74AFD"/>
    <w:rsid w:val="00A752EA"/>
    <w:rsid w:val="00A76883"/>
    <w:rsid w:val="00A8126B"/>
    <w:rsid w:val="00A81F07"/>
    <w:rsid w:val="00A92F3D"/>
    <w:rsid w:val="00A95B06"/>
    <w:rsid w:val="00A961E9"/>
    <w:rsid w:val="00AA591D"/>
    <w:rsid w:val="00AA5932"/>
    <w:rsid w:val="00AA7673"/>
    <w:rsid w:val="00AB34FF"/>
    <w:rsid w:val="00AB5A6F"/>
    <w:rsid w:val="00AC4AE2"/>
    <w:rsid w:val="00AC5E9B"/>
    <w:rsid w:val="00AC7B0C"/>
    <w:rsid w:val="00AD08D5"/>
    <w:rsid w:val="00AD15C4"/>
    <w:rsid w:val="00AD196B"/>
    <w:rsid w:val="00AD32A7"/>
    <w:rsid w:val="00AD373D"/>
    <w:rsid w:val="00AE48DF"/>
    <w:rsid w:val="00AE5FED"/>
    <w:rsid w:val="00AF49CB"/>
    <w:rsid w:val="00B0250B"/>
    <w:rsid w:val="00B02C75"/>
    <w:rsid w:val="00B06D82"/>
    <w:rsid w:val="00B0705B"/>
    <w:rsid w:val="00B11E2C"/>
    <w:rsid w:val="00B12F75"/>
    <w:rsid w:val="00B16E93"/>
    <w:rsid w:val="00B34036"/>
    <w:rsid w:val="00B363EB"/>
    <w:rsid w:val="00B46C8D"/>
    <w:rsid w:val="00B66B2E"/>
    <w:rsid w:val="00B67859"/>
    <w:rsid w:val="00B67CD5"/>
    <w:rsid w:val="00B720F6"/>
    <w:rsid w:val="00B727DC"/>
    <w:rsid w:val="00B7351B"/>
    <w:rsid w:val="00BA01C3"/>
    <w:rsid w:val="00BA1ADD"/>
    <w:rsid w:val="00BA28FD"/>
    <w:rsid w:val="00BA31AF"/>
    <w:rsid w:val="00BD4269"/>
    <w:rsid w:val="00BD4F7D"/>
    <w:rsid w:val="00BD5214"/>
    <w:rsid w:val="00BD584D"/>
    <w:rsid w:val="00BD5E38"/>
    <w:rsid w:val="00BE268B"/>
    <w:rsid w:val="00BF1697"/>
    <w:rsid w:val="00BF53D8"/>
    <w:rsid w:val="00BF773A"/>
    <w:rsid w:val="00C0190E"/>
    <w:rsid w:val="00C03067"/>
    <w:rsid w:val="00C24704"/>
    <w:rsid w:val="00C26DD0"/>
    <w:rsid w:val="00C30AFE"/>
    <w:rsid w:val="00C3172F"/>
    <w:rsid w:val="00C3513F"/>
    <w:rsid w:val="00C40110"/>
    <w:rsid w:val="00C43213"/>
    <w:rsid w:val="00C45E14"/>
    <w:rsid w:val="00C5382F"/>
    <w:rsid w:val="00C549BA"/>
    <w:rsid w:val="00C55AC3"/>
    <w:rsid w:val="00C611FD"/>
    <w:rsid w:val="00C6171E"/>
    <w:rsid w:val="00C710A7"/>
    <w:rsid w:val="00C71392"/>
    <w:rsid w:val="00C714B7"/>
    <w:rsid w:val="00C732F4"/>
    <w:rsid w:val="00C77599"/>
    <w:rsid w:val="00C83CC5"/>
    <w:rsid w:val="00C9150C"/>
    <w:rsid w:val="00C9339D"/>
    <w:rsid w:val="00CA1A65"/>
    <w:rsid w:val="00CA2765"/>
    <w:rsid w:val="00CA27CC"/>
    <w:rsid w:val="00CB6B34"/>
    <w:rsid w:val="00CC1A99"/>
    <w:rsid w:val="00CC3749"/>
    <w:rsid w:val="00CC41F7"/>
    <w:rsid w:val="00CD5357"/>
    <w:rsid w:val="00CD6A6F"/>
    <w:rsid w:val="00CE2207"/>
    <w:rsid w:val="00CE347A"/>
    <w:rsid w:val="00CE4798"/>
    <w:rsid w:val="00CE6E7E"/>
    <w:rsid w:val="00CF4424"/>
    <w:rsid w:val="00CF6762"/>
    <w:rsid w:val="00D02666"/>
    <w:rsid w:val="00D03CC5"/>
    <w:rsid w:val="00D047D4"/>
    <w:rsid w:val="00D048EC"/>
    <w:rsid w:val="00D05A24"/>
    <w:rsid w:val="00D06DBA"/>
    <w:rsid w:val="00D15234"/>
    <w:rsid w:val="00D17F3B"/>
    <w:rsid w:val="00D20610"/>
    <w:rsid w:val="00D20C3E"/>
    <w:rsid w:val="00D216F4"/>
    <w:rsid w:val="00D21923"/>
    <w:rsid w:val="00D21B35"/>
    <w:rsid w:val="00D27A8B"/>
    <w:rsid w:val="00D312BE"/>
    <w:rsid w:val="00D33BA3"/>
    <w:rsid w:val="00D34E37"/>
    <w:rsid w:val="00D353DA"/>
    <w:rsid w:val="00D43B52"/>
    <w:rsid w:val="00D45551"/>
    <w:rsid w:val="00D52504"/>
    <w:rsid w:val="00D55987"/>
    <w:rsid w:val="00D5651D"/>
    <w:rsid w:val="00D64AD0"/>
    <w:rsid w:val="00D716BA"/>
    <w:rsid w:val="00D73BD3"/>
    <w:rsid w:val="00D73C3A"/>
    <w:rsid w:val="00D81E01"/>
    <w:rsid w:val="00D854FA"/>
    <w:rsid w:val="00D919C2"/>
    <w:rsid w:val="00D942EC"/>
    <w:rsid w:val="00D95933"/>
    <w:rsid w:val="00D96407"/>
    <w:rsid w:val="00D972AE"/>
    <w:rsid w:val="00DA12AF"/>
    <w:rsid w:val="00DA229F"/>
    <w:rsid w:val="00DA6709"/>
    <w:rsid w:val="00DA70B9"/>
    <w:rsid w:val="00DA79F8"/>
    <w:rsid w:val="00DB5EA7"/>
    <w:rsid w:val="00DB7564"/>
    <w:rsid w:val="00DC314E"/>
    <w:rsid w:val="00DC4A8C"/>
    <w:rsid w:val="00DC7E9E"/>
    <w:rsid w:val="00DD518A"/>
    <w:rsid w:val="00DE3D1B"/>
    <w:rsid w:val="00DF1A57"/>
    <w:rsid w:val="00E00E25"/>
    <w:rsid w:val="00E02F2E"/>
    <w:rsid w:val="00E1286D"/>
    <w:rsid w:val="00E14045"/>
    <w:rsid w:val="00E17B7C"/>
    <w:rsid w:val="00E24519"/>
    <w:rsid w:val="00E24A31"/>
    <w:rsid w:val="00E260B7"/>
    <w:rsid w:val="00E34CB6"/>
    <w:rsid w:val="00E35131"/>
    <w:rsid w:val="00E4492C"/>
    <w:rsid w:val="00E46581"/>
    <w:rsid w:val="00E465BA"/>
    <w:rsid w:val="00E5193F"/>
    <w:rsid w:val="00E534E6"/>
    <w:rsid w:val="00E53877"/>
    <w:rsid w:val="00E621EC"/>
    <w:rsid w:val="00E62D2A"/>
    <w:rsid w:val="00E630F4"/>
    <w:rsid w:val="00E636BF"/>
    <w:rsid w:val="00E6592E"/>
    <w:rsid w:val="00E67FB6"/>
    <w:rsid w:val="00E7474A"/>
    <w:rsid w:val="00E82D9D"/>
    <w:rsid w:val="00E83500"/>
    <w:rsid w:val="00E852E3"/>
    <w:rsid w:val="00E855C5"/>
    <w:rsid w:val="00E8719C"/>
    <w:rsid w:val="00E90680"/>
    <w:rsid w:val="00E926A1"/>
    <w:rsid w:val="00E9292A"/>
    <w:rsid w:val="00E951AC"/>
    <w:rsid w:val="00EA6A82"/>
    <w:rsid w:val="00EB24D5"/>
    <w:rsid w:val="00EB41FE"/>
    <w:rsid w:val="00EB6949"/>
    <w:rsid w:val="00EC1D10"/>
    <w:rsid w:val="00EC45EF"/>
    <w:rsid w:val="00EC61F0"/>
    <w:rsid w:val="00ED1FCF"/>
    <w:rsid w:val="00ED300D"/>
    <w:rsid w:val="00ED7AD3"/>
    <w:rsid w:val="00EE2E27"/>
    <w:rsid w:val="00EE34EE"/>
    <w:rsid w:val="00EE5B62"/>
    <w:rsid w:val="00EE64E3"/>
    <w:rsid w:val="00EE7A6D"/>
    <w:rsid w:val="00EF332B"/>
    <w:rsid w:val="00EF6B7C"/>
    <w:rsid w:val="00F066DD"/>
    <w:rsid w:val="00F11AED"/>
    <w:rsid w:val="00F11E52"/>
    <w:rsid w:val="00F15B0A"/>
    <w:rsid w:val="00F16C6F"/>
    <w:rsid w:val="00F2231D"/>
    <w:rsid w:val="00F24F1E"/>
    <w:rsid w:val="00F33C07"/>
    <w:rsid w:val="00F34274"/>
    <w:rsid w:val="00F34E9A"/>
    <w:rsid w:val="00F40E07"/>
    <w:rsid w:val="00F4273D"/>
    <w:rsid w:val="00F443C5"/>
    <w:rsid w:val="00F46EC2"/>
    <w:rsid w:val="00F47BCF"/>
    <w:rsid w:val="00F47D46"/>
    <w:rsid w:val="00F509A8"/>
    <w:rsid w:val="00F6022E"/>
    <w:rsid w:val="00F61657"/>
    <w:rsid w:val="00F62F86"/>
    <w:rsid w:val="00F66528"/>
    <w:rsid w:val="00F71E0B"/>
    <w:rsid w:val="00F733B8"/>
    <w:rsid w:val="00F73977"/>
    <w:rsid w:val="00F7680F"/>
    <w:rsid w:val="00F76FA7"/>
    <w:rsid w:val="00F82B3D"/>
    <w:rsid w:val="00F84F5A"/>
    <w:rsid w:val="00F85065"/>
    <w:rsid w:val="00F86193"/>
    <w:rsid w:val="00F9011F"/>
    <w:rsid w:val="00F90C20"/>
    <w:rsid w:val="00F92475"/>
    <w:rsid w:val="00F936EA"/>
    <w:rsid w:val="00F95E8C"/>
    <w:rsid w:val="00FA4D10"/>
    <w:rsid w:val="00FA6727"/>
    <w:rsid w:val="00FA7E95"/>
    <w:rsid w:val="00FB0CE9"/>
    <w:rsid w:val="00FB5E31"/>
    <w:rsid w:val="00FB6DA4"/>
    <w:rsid w:val="00FD55BA"/>
    <w:rsid w:val="00FD6569"/>
    <w:rsid w:val="00FD659A"/>
    <w:rsid w:val="00FD6C4D"/>
    <w:rsid w:val="00FD7BD8"/>
    <w:rsid w:val="00FE164A"/>
    <w:rsid w:val="00FE1D5D"/>
    <w:rsid w:val="00FE519B"/>
    <w:rsid w:val="00FF2512"/>
    <w:rsid w:val="00FF25F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F9157"/>
  <w15:chartTrackingRefBased/>
  <w15:docId w15:val="{24EEE32B-D9F3-4CB5-B8B3-0DC9DAD5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4"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3" w:qFormat="1"/>
    <w:lsdException w:name="heading 7" w:uiPriority="19" w:qFormat="1"/>
    <w:lsdException w:name="heading 8" w:uiPriority="9"/>
    <w:lsdException w:name="heading 9" w:uiPriority="2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B34FF"/>
    <w:pPr>
      <w:widowControl w:val="0"/>
      <w:spacing w:after="0" w:line="240" w:lineRule="auto"/>
      <w:jc w:val="both"/>
    </w:pPr>
  </w:style>
  <w:style w:type="paragraph" w:styleId="1">
    <w:name w:val="heading 1"/>
    <w:next w:val="Para0"/>
    <w:link w:val="10"/>
    <w:uiPriority w:val="4"/>
    <w:qFormat/>
    <w:rsid w:val="007A76BA"/>
    <w:pPr>
      <w:keepNext/>
      <w:keepLines/>
      <w:pageBreakBefore/>
      <w:framePr w:w="9072" w:wrap="notBeside" w:vAnchor="text" w:hAnchor="page" w:xAlign="center" w:y="1"/>
      <w:numPr>
        <w:numId w:val="33"/>
      </w:numPr>
      <w:pBdr>
        <w:top w:val="single" w:sz="48" w:space="30" w:color="FFFFFF" w:themeColor="accent2"/>
        <w:left w:val="single" w:sz="48" w:space="5" w:color="FFFFFF" w:themeColor="accent2"/>
        <w:bottom w:val="single" w:sz="48" w:space="5" w:color="FFFFFF" w:themeColor="accent2"/>
        <w:right w:val="single" w:sz="24" w:space="5" w:color="FFFFFF" w:themeColor="accent2"/>
      </w:pBdr>
      <w:shd w:val="clear" w:color="auto" w:fill="FFFFFF" w:themeFill="accent2"/>
      <w:spacing w:after="600" w:line="720" w:lineRule="exact"/>
      <w:ind w:left="1077" w:hanging="964"/>
      <w:outlineLvl w:val="0"/>
    </w:pPr>
    <w:rPr>
      <w:rFonts w:asciiTheme="majorHAnsi" w:eastAsiaTheme="majorEastAsia" w:hAnsiTheme="majorHAnsi" w:cstheme="majorBidi"/>
      <w:b/>
      <w:color w:val="4E81BD" w:themeColor="accent5"/>
      <w:sz w:val="56"/>
      <w:szCs w:val="32"/>
    </w:rPr>
  </w:style>
  <w:style w:type="paragraph" w:styleId="2">
    <w:name w:val="heading 2"/>
    <w:next w:val="Para0"/>
    <w:link w:val="20"/>
    <w:uiPriority w:val="7"/>
    <w:qFormat/>
    <w:rsid w:val="000E5F57"/>
    <w:pPr>
      <w:keepNext/>
      <w:numPr>
        <w:ilvl w:val="1"/>
        <w:numId w:val="33"/>
      </w:numPr>
      <w:spacing w:before="440" w:after="240" w:line="320" w:lineRule="exact"/>
      <w:outlineLvl w:val="1"/>
    </w:pPr>
    <w:rPr>
      <w:rFonts w:eastAsiaTheme="majorEastAsia" w:cstheme="majorBidi"/>
      <w:b/>
      <w:color w:val="4E81BD" w:themeColor="accent1"/>
      <w:sz w:val="24"/>
      <w:szCs w:val="26"/>
    </w:rPr>
  </w:style>
  <w:style w:type="paragraph" w:styleId="3">
    <w:name w:val="heading 3"/>
    <w:next w:val="Para0"/>
    <w:link w:val="30"/>
    <w:uiPriority w:val="9"/>
    <w:qFormat/>
    <w:rsid w:val="000E5F57"/>
    <w:pPr>
      <w:keepNext/>
      <w:keepLines/>
      <w:numPr>
        <w:ilvl w:val="2"/>
        <w:numId w:val="33"/>
      </w:numPr>
      <w:spacing w:before="280" w:after="180" w:line="280" w:lineRule="exact"/>
      <w:outlineLvl w:val="2"/>
    </w:pPr>
    <w:rPr>
      <w:rFonts w:eastAsiaTheme="majorEastAsia" w:cstheme="majorBidi"/>
      <w:b/>
      <w:i/>
      <w:color w:val="000000" w:themeColor="text1"/>
      <w:szCs w:val="24"/>
    </w:rPr>
  </w:style>
  <w:style w:type="paragraph" w:styleId="4">
    <w:name w:val="heading 4"/>
    <w:next w:val="Para0"/>
    <w:link w:val="40"/>
    <w:uiPriority w:val="9"/>
    <w:qFormat/>
    <w:rsid w:val="000E5F57"/>
    <w:pPr>
      <w:keepNext/>
      <w:keepLines/>
      <w:numPr>
        <w:ilvl w:val="3"/>
        <w:numId w:val="33"/>
      </w:numPr>
      <w:spacing w:before="240" w:after="180" w:line="280" w:lineRule="exact"/>
      <w:outlineLvl w:val="3"/>
    </w:pPr>
    <w:rPr>
      <w:rFonts w:eastAsiaTheme="majorEastAsia" w:cstheme="majorBidi"/>
      <w:i/>
      <w:iCs/>
      <w:color w:val="3F3F3F" w:themeColor="text2"/>
    </w:rPr>
  </w:style>
  <w:style w:type="paragraph" w:styleId="5">
    <w:name w:val="heading 5"/>
    <w:next w:val="Para0"/>
    <w:link w:val="50"/>
    <w:uiPriority w:val="9"/>
    <w:qFormat/>
    <w:rsid w:val="000E5F57"/>
    <w:pPr>
      <w:keepNext/>
      <w:keepLines/>
      <w:numPr>
        <w:ilvl w:val="4"/>
        <w:numId w:val="33"/>
      </w:numPr>
      <w:spacing w:before="240" w:after="180" w:line="260" w:lineRule="exact"/>
      <w:outlineLvl w:val="4"/>
    </w:pPr>
    <w:rPr>
      <w:rFonts w:eastAsiaTheme="majorEastAsia" w:cstheme="majorBidi"/>
      <w:b/>
      <w:color w:val="000000" w:themeColor="text1"/>
      <w:sz w:val="20"/>
    </w:rPr>
  </w:style>
  <w:style w:type="paragraph" w:styleId="6">
    <w:name w:val="heading 6"/>
    <w:aliases w:val="Part"/>
    <w:next w:val="1"/>
    <w:link w:val="60"/>
    <w:uiPriority w:val="3"/>
    <w:qFormat/>
    <w:rsid w:val="00C0190E"/>
    <w:pPr>
      <w:keepNext/>
      <w:pageBreakBefore/>
      <w:framePr w:w="7938" w:h="13325" w:hRule="exact" w:wrap="notBeside" w:vAnchor="page" w:hAnchor="page" w:xAlign="center" w:yAlign="center"/>
      <w:numPr>
        <w:ilvl w:val="5"/>
        <w:numId w:val="33"/>
      </w:numPr>
      <w:pBdr>
        <w:top w:val="single" w:sz="48" w:space="30" w:color="FFFFFF" w:themeColor="accent2"/>
        <w:left w:val="single" w:sz="48" w:space="30" w:color="FFFFFF" w:themeColor="accent2"/>
        <w:bottom w:val="single" w:sz="48" w:space="30" w:color="FFFFFF" w:themeColor="accent2"/>
        <w:right w:val="single" w:sz="48" w:space="30" w:color="FFFFFF" w:themeColor="accent2"/>
      </w:pBdr>
      <w:shd w:val="clear" w:color="auto" w:fill="FFFFFF" w:themeFill="accent2"/>
      <w:spacing w:after="720"/>
      <w:outlineLvl w:val="5"/>
    </w:pPr>
    <w:rPr>
      <w:rFonts w:asciiTheme="majorHAnsi" w:eastAsiaTheme="majorEastAsia" w:hAnsiTheme="majorHAnsi" w:cstheme="majorBidi"/>
      <w:b/>
      <w:color w:val="4E81BD" w:themeColor="accent5"/>
      <w:sz w:val="72"/>
    </w:rPr>
  </w:style>
  <w:style w:type="paragraph" w:styleId="7">
    <w:name w:val="heading 7"/>
    <w:aliases w:val="Doc AnnX"/>
    <w:basedOn w:val="9"/>
    <w:next w:val="Para0"/>
    <w:link w:val="70"/>
    <w:uiPriority w:val="19"/>
    <w:qFormat/>
    <w:rsid w:val="00BF1697"/>
    <w:pPr>
      <w:numPr>
        <w:ilvl w:val="6"/>
      </w:numPr>
      <w:spacing w:after="1500" w:line="600" w:lineRule="exact"/>
      <w:outlineLvl w:val="6"/>
    </w:pPr>
  </w:style>
  <w:style w:type="paragraph" w:styleId="8">
    <w:name w:val="heading 8"/>
    <w:aliases w:val="Part AnnX"/>
    <w:next w:val="Para0"/>
    <w:link w:val="80"/>
    <w:uiPriority w:val="9"/>
    <w:rsid w:val="00B06D82"/>
    <w:pPr>
      <w:keepNext/>
      <w:pageBreakBefore/>
      <w:numPr>
        <w:ilvl w:val="7"/>
        <w:numId w:val="33"/>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9">
    <w:name w:val="heading 9"/>
    <w:aliases w:val="Chap AnnX"/>
    <w:next w:val="Para0"/>
    <w:link w:val="90"/>
    <w:uiPriority w:val="20"/>
    <w:qFormat/>
    <w:rsid w:val="00BF1697"/>
    <w:pPr>
      <w:keepNext/>
      <w:pageBreakBefore/>
      <w:numPr>
        <w:ilvl w:val="8"/>
        <w:numId w:val="33"/>
      </w:numPr>
      <w:spacing w:after="960" w:line="520" w:lineRule="exact"/>
      <w:outlineLvl w:val="8"/>
    </w:pPr>
    <w:rPr>
      <w:rFonts w:asciiTheme="majorHAnsi" w:eastAsiaTheme="majorEastAsia" w:hAnsiTheme="majorHAnsi" w:cstheme="majorBidi"/>
      <w:b/>
      <w:iCs/>
      <w:color w:val="4E81BD" w:themeColor="accent1"/>
      <w:sz w:val="4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0">
    <w:name w:val="Para"/>
    <w:link w:val="ParaChar"/>
    <w:uiPriority w:val="4"/>
    <w:qFormat/>
    <w:rsid w:val="00991A9A"/>
    <w:pPr>
      <w:spacing w:before="120" w:after="120" w:line="260" w:lineRule="atLeast"/>
      <w:jc w:val="both"/>
    </w:pPr>
    <w:rPr>
      <w:color w:val="000000" w:themeColor="text1"/>
      <w:sz w:val="20"/>
    </w:rPr>
  </w:style>
  <w:style w:type="paragraph" w:styleId="a3">
    <w:name w:val="Title"/>
    <w:next w:val="Para0"/>
    <w:link w:val="a4"/>
    <w:qFormat/>
    <w:rsid w:val="00E951AC"/>
    <w:pPr>
      <w:keepNext/>
      <w:keepLines/>
      <w:pageBreakBefore/>
      <w:spacing w:after="2000" w:line="840" w:lineRule="exact"/>
      <w:outlineLvl w:val="0"/>
    </w:pPr>
    <w:rPr>
      <w:rFonts w:asciiTheme="majorHAnsi" w:eastAsiaTheme="majorEastAsia" w:hAnsiTheme="majorHAnsi" w:cstheme="majorBidi"/>
      <w:b/>
      <w:color w:val="4E81BD" w:themeColor="accent1"/>
      <w:sz w:val="72"/>
      <w:szCs w:val="56"/>
    </w:rPr>
  </w:style>
  <w:style w:type="character" w:customStyle="1" w:styleId="ParaChar">
    <w:name w:val="Para Char"/>
    <w:basedOn w:val="a0"/>
    <w:link w:val="Para0"/>
    <w:uiPriority w:val="4"/>
    <w:rsid w:val="00991A9A"/>
    <w:rPr>
      <w:color w:val="000000" w:themeColor="text1"/>
      <w:sz w:val="20"/>
    </w:rPr>
  </w:style>
  <w:style w:type="character" w:customStyle="1" w:styleId="a4">
    <w:name w:val="Заглавие Знак"/>
    <w:basedOn w:val="a0"/>
    <w:link w:val="a3"/>
    <w:rsid w:val="00E951AC"/>
    <w:rPr>
      <w:rFonts w:asciiTheme="majorHAnsi" w:eastAsiaTheme="majorEastAsia" w:hAnsiTheme="majorHAnsi" w:cstheme="majorBidi"/>
      <w:b/>
      <w:color w:val="4E81BD" w:themeColor="accent1"/>
      <w:sz w:val="72"/>
      <w:szCs w:val="56"/>
    </w:rPr>
  </w:style>
  <w:style w:type="character" w:customStyle="1" w:styleId="10">
    <w:name w:val="Заглавие 1 Знак"/>
    <w:basedOn w:val="a0"/>
    <w:link w:val="1"/>
    <w:uiPriority w:val="4"/>
    <w:rsid w:val="007A76BA"/>
    <w:rPr>
      <w:rFonts w:asciiTheme="majorHAnsi" w:eastAsiaTheme="majorEastAsia" w:hAnsiTheme="majorHAnsi" w:cstheme="majorBidi"/>
      <w:b/>
      <w:color w:val="4E81BD" w:themeColor="accent5"/>
      <w:sz w:val="56"/>
      <w:szCs w:val="32"/>
      <w:shd w:val="clear" w:color="auto" w:fill="FFFFFF" w:themeFill="accent2"/>
    </w:rPr>
  </w:style>
  <w:style w:type="character" w:customStyle="1" w:styleId="20">
    <w:name w:val="Заглавие 2 Знак"/>
    <w:basedOn w:val="a0"/>
    <w:link w:val="2"/>
    <w:uiPriority w:val="7"/>
    <w:rsid w:val="000E5F57"/>
    <w:rPr>
      <w:rFonts w:eastAsiaTheme="majorEastAsia" w:cstheme="majorBidi"/>
      <w:b/>
      <w:color w:val="4E81BD" w:themeColor="accent1"/>
      <w:sz w:val="24"/>
      <w:szCs w:val="26"/>
    </w:rPr>
  </w:style>
  <w:style w:type="character" w:customStyle="1" w:styleId="30">
    <w:name w:val="Заглавие 3 Знак"/>
    <w:basedOn w:val="a0"/>
    <w:link w:val="3"/>
    <w:uiPriority w:val="9"/>
    <w:rsid w:val="000E5F57"/>
    <w:rPr>
      <w:rFonts w:eastAsiaTheme="majorEastAsia" w:cstheme="majorBidi"/>
      <w:b/>
      <w:i/>
      <w:color w:val="000000" w:themeColor="text1"/>
      <w:szCs w:val="24"/>
    </w:rPr>
  </w:style>
  <w:style w:type="character" w:customStyle="1" w:styleId="40">
    <w:name w:val="Заглавие 4 Знак"/>
    <w:basedOn w:val="a0"/>
    <w:link w:val="4"/>
    <w:uiPriority w:val="9"/>
    <w:rsid w:val="000E5F57"/>
    <w:rPr>
      <w:rFonts w:eastAsiaTheme="majorEastAsia" w:cstheme="majorBidi"/>
      <w:i/>
      <w:iCs/>
      <w:color w:val="3F3F3F" w:themeColor="text2"/>
    </w:rPr>
  </w:style>
  <w:style w:type="character" w:customStyle="1" w:styleId="50">
    <w:name w:val="Заглавие 5 Знак"/>
    <w:basedOn w:val="a0"/>
    <w:link w:val="5"/>
    <w:uiPriority w:val="9"/>
    <w:rsid w:val="000E5F57"/>
    <w:rPr>
      <w:rFonts w:eastAsiaTheme="majorEastAsia" w:cstheme="majorBidi"/>
      <w:b/>
      <w:color w:val="000000" w:themeColor="text1"/>
      <w:sz w:val="20"/>
    </w:rPr>
  </w:style>
  <w:style w:type="character" w:customStyle="1" w:styleId="60">
    <w:name w:val="Заглавие 6 Знак"/>
    <w:aliases w:val="Part Знак"/>
    <w:basedOn w:val="a0"/>
    <w:link w:val="6"/>
    <w:uiPriority w:val="3"/>
    <w:rsid w:val="001931F5"/>
    <w:rPr>
      <w:rFonts w:asciiTheme="majorHAnsi" w:eastAsiaTheme="majorEastAsia" w:hAnsiTheme="majorHAnsi" w:cstheme="majorBidi"/>
      <w:b/>
      <w:color w:val="4E81BD" w:themeColor="accent5"/>
      <w:sz w:val="72"/>
      <w:shd w:val="clear" w:color="auto" w:fill="FFFFFF" w:themeFill="accent2"/>
    </w:rPr>
  </w:style>
  <w:style w:type="character" w:customStyle="1" w:styleId="70">
    <w:name w:val="Заглавие 7 Знак"/>
    <w:aliases w:val="Doc AnnX Знак"/>
    <w:basedOn w:val="a0"/>
    <w:link w:val="7"/>
    <w:uiPriority w:val="19"/>
    <w:rsid w:val="001931F5"/>
    <w:rPr>
      <w:rFonts w:asciiTheme="majorHAnsi" w:eastAsiaTheme="majorEastAsia" w:hAnsiTheme="majorHAnsi" w:cstheme="majorBidi"/>
      <w:b/>
      <w:iCs/>
      <w:color w:val="4E81BD" w:themeColor="accent1"/>
      <w:sz w:val="48"/>
      <w:szCs w:val="21"/>
    </w:rPr>
  </w:style>
  <w:style w:type="character" w:customStyle="1" w:styleId="80">
    <w:name w:val="Заглавие 8 Знак"/>
    <w:aliases w:val="Part AnnX Знак"/>
    <w:basedOn w:val="a0"/>
    <w:link w:val="8"/>
    <w:uiPriority w:val="9"/>
    <w:rsid w:val="00B06D82"/>
    <w:rPr>
      <w:rFonts w:asciiTheme="majorHAnsi" w:eastAsiaTheme="majorEastAsia" w:hAnsiTheme="majorHAnsi" w:cstheme="majorBidi"/>
      <w:b/>
      <w:color w:val="4E81BD" w:themeColor="accent1"/>
      <w:sz w:val="28"/>
      <w:szCs w:val="21"/>
    </w:rPr>
  </w:style>
  <w:style w:type="character" w:customStyle="1" w:styleId="90">
    <w:name w:val="Заглавие 9 Знак"/>
    <w:aliases w:val="Chap AnnX Знак"/>
    <w:basedOn w:val="a0"/>
    <w:link w:val="9"/>
    <w:uiPriority w:val="20"/>
    <w:rsid w:val="001931F5"/>
    <w:rPr>
      <w:rFonts w:asciiTheme="majorHAnsi" w:eastAsiaTheme="majorEastAsia" w:hAnsiTheme="majorHAnsi" w:cstheme="majorBidi"/>
      <w:b/>
      <w:iCs/>
      <w:color w:val="4E81BD" w:themeColor="accent1"/>
      <w:sz w:val="48"/>
      <w:szCs w:val="21"/>
    </w:rPr>
  </w:style>
  <w:style w:type="paragraph" w:customStyle="1" w:styleId="Title2">
    <w:name w:val="Title 2"/>
    <w:next w:val="Para0"/>
    <w:uiPriority w:val="1"/>
    <w:qFormat/>
    <w:rsid w:val="00743381"/>
    <w:pPr>
      <w:keepNext/>
      <w:spacing w:before="360" w:after="240" w:line="320" w:lineRule="exact"/>
      <w:outlineLvl w:val="1"/>
    </w:pPr>
    <w:rPr>
      <w:rFonts w:eastAsiaTheme="majorEastAsia" w:cstheme="majorBidi"/>
      <w:b/>
      <w:color w:val="4E81BD" w:themeColor="accent1"/>
      <w:sz w:val="24"/>
      <w:szCs w:val="26"/>
    </w:rPr>
  </w:style>
  <w:style w:type="paragraph" w:customStyle="1" w:styleId="Title3">
    <w:name w:val="Title 3"/>
    <w:next w:val="Para0"/>
    <w:uiPriority w:val="2"/>
    <w:qFormat/>
    <w:rsid w:val="00743381"/>
    <w:pPr>
      <w:keepNext/>
      <w:spacing w:before="280" w:after="180" w:line="280" w:lineRule="exact"/>
      <w:outlineLvl w:val="2"/>
    </w:pPr>
    <w:rPr>
      <w:rFonts w:eastAsiaTheme="majorEastAsia" w:cstheme="majorBidi"/>
      <w:b/>
      <w:i/>
      <w:color w:val="000000" w:themeColor="text1"/>
      <w:szCs w:val="24"/>
    </w:rPr>
  </w:style>
  <w:style w:type="paragraph" w:customStyle="1" w:styleId="Abstract">
    <w:name w:val="Abstract"/>
    <w:uiPriority w:val="5"/>
    <w:qFormat/>
    <w:rsid w:val="007A76BA"/>
    <w:pPr>
      <w:pBdr>
        <w:top w:val="single" w:sz="12" w:space="12" w:color="4E81BD" w:themeColor="accent1"/>
        <w:bottom w:val="single" w:sz="36" w:space="12" w:color="4E81BD" w:themeColor="accent1"/>
      </w:pBdr>
      <w:spacing w:before="3000" w:after="60" w:line="320" w:lineRule="exact"/>
      <w:ind w:left="1247"/>
      <w:contextualSpacing/>
    </w:pPr>
    <w:rPr>
      <w:color w:val="4E81BD" w:themeColor="accent1"/>
      <w:sz w:val="24"/>
    </w:rPr>
  </w:style>
  <w:style w:type="paragraph" w:customStyle="1" w:styleId="Para">
    <w:name w:val="Para #"/>
    <w:basedOn w:val="a"/>
    <w:uiPriority w:val="4"/>
    <w:qFormat/>
    <w:rsid w:val="003570CA"/>
    <w:pPr>
      <w:widowControl/>
      <w:numPr>
        <w:numId w:val="11"/>
      </w:numPr>
      <w:spacing w:before="120" w:after="120" w:line="260" w:lineRule="atLeast"/>
    </w:pPr>
    <w:rPr>
      <w:sz w:val="20"/>
    </w:rPr>
  </w:style>
  <w:style w:type="paragraph" w:customStyle="1" w:styleId="NumberedList">
    <w:name w:val="Numbered List"/>
    <w:uiPriority w:val="12"/>
    <w:qFormat/>
    <w:rsid w:val="00991A9A"/>
    <w:pPr>
      <w:numPr>
        <w:numId w:val="12"/>
      </w:numPr>
      <w:spacing w:after="60" w:line="260" w:lineRule="exact"/>
      <w:jc w:val="both"/>
    </w:pPr>
    <w:rPr>
      <w:color w:val="000000" w:themeColor="text1"/>
      <w:sz w:val="20"/>
    </w:rPr>
  </w:style>
  <w:style w:type="paragraph" w:customStyle="1" w:styleId="BulletedList">
    <w:name w:val="Bulleted List"/>
    <w:uiPriority w:val="12"/>
    <w:qFormat/>
    <w:rsid w:val="00991A9A"/>
    <w:pPr>
      <w:numPr>
        <w:numId w:val="24"/>
      </w:numPr>
      <w:spacing w:after="60" w:line="260" w:lineRule="exact"/>
      <w:jc w:val="both"/>
    </w:pPr>
    <w:rPr>
      <w:color w:val="000000" w:themeColor="text1"/>
      <w:sz w:val="20"/>
    </w:rPr>
  </w:style>
  <w:style w:type="paragraph" w:styleId="a5">
    <w:name w:val="List Paragraph"/>
    <w:basedOn w:val="a"/>
    <w:uiPriority w:val="34"/>
    <w:qFormat/>
    <w:rsid w:val="004230BA"/>
    <w:pPr>
      <w:ind w:left="720"/>
      <w:contextualSpacing/>
    </w:pPr>
  </w:style>
  <w:style w:type="paragraph" w:customStyle="1" w:styleId="CaptionSubtitle">
    <w:name w:val="Caption Subtitle"/>
    <w:next w:val="Para0"/>
    <w:qFormat/>
    <w:rsid w:val="008F0F84"/>
    <w:pPr>
      <w:keepNext/>
      <w:spacing w:after="180" w:line="260" w:lineRule="exact"/>
    </w:pPr>
    <w:rPr>
      <w:rFonts w:asciiTheme="majorHAnsi" w:hAnsiTheme="majorHAnsi"/>
      <w:color w:val="000000" w:themeColor="text1"/>
    </w:rPr>
  </w:style>
  <w:style w:type="paragraph" w:styleId="a6">
    <w:name w:val="caption"/>
    <w:next w:val="CaptionSubtitle"/>
    <w:uiPriority w:val="35"/>
    <w:unhideWhenUsed/>
    <w:rsid w:val="00196642"/>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next w:val="Para0"/>
    <w:uiPriority w:val="13"/>
    <w:qFormat/>
    <w:rsid w:val="002A2091"/>
    <w:pPr>
      <w:keepNext/>
      <w:spacing w:before="180" w:after="120"/>
    </w:pPr>
    <w:rPr>
      <w:rFonts w:asciiTheme="majorHAnsi" w:hAnsiTheme="majorHAnsi"/>
      <w:b/>
      <w:color w:val="000000" w:themeColor="text1"/>
    </w:rPr>
  </w:style>
  <w:style w:type="paragraph" w:customStyle="1" w:styleId="Sourcenotes">
    <w:name w:val="Source &amp; notes"/>
    <w:uiPriority w:val="16"/>
    <w:qFormat/>
    <w:rsid w:val="00991A9A"/>
    <w:pPr>
      <w:keepLines/>
      <w:spacing w:before="120" w:after="360" w:line="220" w:lineRule="exact"/>
      <w:contextualSpacing/>
      <w:jc w:val="both"/>
    </w:pPr>
    <w:rPr>
      <w:rFonts w:asciiTheme="majorHAnsi" w:hAnsiTheme="majorHAnsi"/>
      <w:color w:val="000000" w:themeColor="text1"/>
      <w:sz w:val="18"/>
    </w:rPr>
  </w:style>
  <w:style w:type="paragraph" w:customStyle="1" w:styleId="TableCell">
    <w:name w:val="Table Cell"/>
    <w:basedOn w:val="a"/>
    <w:uiPriority w:val="15"/>
    <w:qFormat/>
    <w:rsid w:val="00196642"/>
    <w:pPr>
      <w:spacing w:before="10" w:after="20" w:line="200" w:lineRule="exact"/>
      <w:jc w:val="right"/>
    </w:pPr>
    <w:rPr>
      <w:rFonts w:ascii="Arial Narrow" w:hAnsi="Arial Narrow"/>
      <w:color w:val="000000" w:themeColor="text1"/>
      <w:sz w:val="17"/>
    </w:rPr>
  </w:style>
  <w:style w:type="paragraph" w:customStyle="1" w:styleId="TableRow">
    <w:name w:val="Table Row"/>
    <w:uiPriority w:val="15"/>
    <w:qFormat/>
    <w:rsid w:val="00196642"/>
    <w:pPr>
      <w:spacing w:before="10" w:after="20" w:line="200" w:lineRule="exact"/>
    </w:pPr>
    <w:rPr>
      <w:rFonts w:ascii="Arial Narrow" w:hAnsi="Arial Narrow"/>
      <w:color w:val="000000" w:themeColor="text1"/>
      <w:sz w:val="17"/>
    </w:rPr>
  </w:style>
  <w:style w:type="paragraph" w:customStyle="1" w:styleId="TableColumn">
    <w:name w:val="Table Column"/>
    <w:uiPriority w:val="15"/>
    <w:qFormat/>
    <w:rsid w:val="00196642"/>
    <w:pPr>
      <w:spacing w:before="20" w:after="0" w:line="220" w:lineRule="exact"/>
      <w:jc w:val="center"/>
    </w:pPr>
    <w:rPr>
      <w:rFonts w:ascii="Arial Narrow" w:hAnsi="Arial Narrow"/>
      <w:color w:val="000000" w:themeColor="text1"/>
      <w:sz w:val="18"/>
    </w:rPr>
  </w:style>
  <w:style w:type="paragraph" w:customStyle="1" w:styleId="Quotationshort">
    <w:name w:val="Quotation (short)"/>
    <w:uiPriority w:val="17"/>
    <w:qFormat/>
    <w:rsid w:val="004A117A"/>
    <w:pPr>
      <w:spacing w:before="360" w:after="360" w:line="360" w:lineRule="exact"/>
      <w:ind w:left="2268"/>
      <w:jc w:val="both"/>
    </w:pPr>
    <w:rPr>
      <w:rFonts w:asciiTheme="majorHAnsi" w:hAnsiTheme="majorHAnsi"/>
      <w:iCs/>
      <w:color w:val="4E81BD" w:themeColor="accent1"/>
      <w:sz w:val="28"/>
    </w:rPr>
  </w:style>
  <w:style w:type="paragraph" w:styleId="a7">
    <w:name w:val="Quote"/>
    <w:aliases w:val="Quotation (long)"/>
    <w:basedOn w:val="a"/>
    <w:link w:val="a8"/>
    <w:uiPriority w:val="18"/>
    <w:qFormat/>
    <w:rsid w:val="002E0230"/>
    <w:pPr>
      <w:widowControl/>
      <w:pBdr>
        <w:left w:val="single" w:sz="18" w:space="4" w:color="7F7F7F" w:themeColor="text1" w:themeTint="80"/>
      </w:pBdr>
      <w:spacing w:before="180" w:after="180"/>
      <w:ind w:left="680" w:right="680"/>
    </w:pPr>
    <w:rPr>
      <w:rFonts w:asciiTheme="majorHAnsi" w:hAnsiTheme="majorHAnsi"/>
      <w:i/>
      <w:iCs/>
      <w:color w:val="000000" w:themeColor="text1"/>
      <w:sz w:val="20"/>
    </w:rPr>
  </w:style>
  <w:style w:type="character" w:customStyle="1" w:styleId="a8">
    <w:name w:val="Цитат Знак"/>
    <w:aliases w:val="Quotation (long) Знак"/>
    <w:basedOn w:val="a0"/>
    <w:link w:val="a7"/>
    <w:uiPriority w:val="18"/>
    <w:rsid w:val="002E0230"/>
    <w:rPr>
      <w:rFonts w:asciiTheme="majorHAnsi" w:hAnsiTheme="majorHAnsi"/>
      <w:i/>
      <w:iCs/>
      <w:color w:val="000000" w:themeColor="text1"/>
      <w:sz w:val="20"/>
    </w:rPr>
  </w:style>
  <w:style w:type="paragraph" w:customStyle="1" w:styleId="AnnexH2">
    <w:name w:val="Annex H2"/>
    <w:next w:val="Para0"/>
    <w:uiPriority w:val="21"/>
    <w:qFormat/>
    <w:rsid w:val="00F76FA7"/>
    <w:pPr>
      <w:keepNext/>
      <w:spacing w:before="360" w:after="240" w:line="320" w:lineRule="exact"/>
      <w:outlineLvl w:val="2"/>
    </w:pPr>
    <w:rPr>
      <w:b/>
      <w:color w:val="4E81BD" w:themeColor="accent1"/>
      <w:sz w:val="24"/>
    </w:rPr>
  </w:style>
  <w:style w:type="paragraph" w:customStyle="1" w:styleId="AnnexH3">
    <w:name w:val="Annex H3"/>
    <w:next w:val="Para0"/>
    <w:uiPriority w:val="21"/>
    <w:qFormat/>
    <w:rsid w:val="00F76FA7"/>
    <w:pPr>
      <w:keepNext/>
      <w:keepLines/>
      <w:spacing w:before="280" w:after="180" w:line="280" w:lineRule="exact"/>
      <w:outlineLvl w:val="3"/>
    </w:pPr>
    <w:rPr>
      <w:b/>
      <w:i/>
      <w:color w:val="3F3F3F" w:themeColor="text2"/>
    </w:rPr>
  </w:style>
  <w:style w:type="paragraph" w:customStyle="1" w:styleId="Disclaimer">
    <w:name w:val="Disclaimer"/>
    <w:basedOn w:val="Para0"/>
    <w:rsid w:val="00326CAE"/>
    <w:pPr>
      <w:pBdr>
        <w:top w:val="single" w:sz="4" w:space="6" w:color="auto"/>
      </w:pBdr>
      <w:spacing w:before="0" w:line="220" w:lineRule="exact"/>
    </w:pPr>
    <w:rPr>
      <w:sz w:val="18"/>
    </w:rPr>
  </w:style>
  <w:style w:type="paragraph" w:customStyle="1" w:styleId="Action">
    <w:name w:val="Action"/>
    <w:basedOn w:val="Para0"/>
    <w:next w:val="2"/>
    <w:rsid w:val="00326CAE"/>
    <w:rPr>
      <w:u w:val="single"/>
    </w:rPr>
  </w:style>
  <w:style w:type="paragraph" w:customStyle="1" w:styleId="Annotation">
    <w:name w:val="Annotation"/>
    <w:basedOn w:val="a"/>
    <w:rsid w:val="004243B4"/>
    <w:pPr>
      <w:numPr>
        <w:numId w:val="19"/>
      </w:numPr>
      <w:pBdr>
        <w:bottom w:val="single" w:sz="4" w:space="10" w:color="auto"/>
      </w:pBdr>
      <w:spacing w:before="120" w:after="120"/>
      <w:ind w:left="981" w:hanging="414"/>
      <w:jc w:val="left"/>
    </w:pPr>
  </w:style>
  <w:style w:type="paragraph" w:styleId="a9">
    <w:name w:val="Bibliography"/>
    <w:basedOn w:val="a"/>
    <w:next w:val="a"/>
    <w:uiPriority w:val="37"/>
    <w:unhideWhenUsed/>
    <w:rsid w:val="00033E50"/>
    <w:pPr>
      <w:spacing w:after="60" w:line="260" w:lineRule="exact"/>
      <w:ind w:left="284" w:hanging="284"/>
      <w:jc w:val="left"/>
    </w:pPr>
    <w:rPr>
      <w:sz w:val="20"/>
    </w:rPr>
  </w:style>
  <w:style w:type="paragraph" w:customStyle="1" w:styleId="Break">
    <w:name w:val="Break"/>
    <w:basedOn w:val="a"/>
    <w:next w:val="Time"/>
    <w:rsid w:val="00CA2765"/>
    <w:pPr>
      <w:pBdr>
        <w:top w:val="single" w:sz="4" w:space="4" w:color="auto"/>
        <w:bottom w:val="single" w:sz="4" w:space="4" w:color="auto"/>
      </w:pBdr>
      <w:shd w:val="pct5" w:color="auto" w:fill="auto"/>
      <w:jc w:val="center"/>
    </w:pPr>
    <w:rPr>
      <w:i/>
    </w:rPr>
  </w:style>
  <w:style w:type="paragraph" w:customStyle="1" w:styleId="Time">
    <w:name w:val="Time"/>
    <w:basedOn w:val="a"/>
    <w:next w:val="Para0"/>
    <w:rsid w:val="00E67FB6"/>
    <w:pPr>
      <w:keepNext/>
      <w:spacing w:before="240" w:after="120"/>
      <w:ind w:left="851"/>
    </w:pPr>
    <w:rPr>
      <w:b/>
      <w:i/>
    </w:rPr>
  </w:style>
  <w:style w:type="paragraph" w:customStyle="1" w:styleId="Conclusion">
    <w:name w:val="Conclusion"/>
    <w:basedOn w:val="Para0"/>
    <w:next w:val="1"/>
    <w:rsid w:val="0052749E"/>
    <w:pPr>
      <w:jc w:val="center"/>
    </w:pPr>
    <w:rPr>
      <w:b/>
    </w:rPr>
  </w:style>
  <w:style w:type="character" w:styleId="aa">
    <w:name w:val="endnote reference"/>
    <w:basedOn w:val="a0"/>
    <w:uiPriority w:val="99"/>
    <w:semiHidden/>
    <w:unhideWhenUsed/>
    <w:rsid w:val="00F443C5"/>
    <w:rPr>
      <w:rFonts w:asciiTheme="minorHAnsi" w:hAnsiTheme="minorHAnsi"/>
      <w:sz w:val="22"/>
      <w:vertAlign w:val="superscript"/>
    </w:rPr>
  </w:style>
  <w:style w:type="paragraph" w:styleId="ab">
    <w:name w:val="footnote text"/>
    <w:link w:val="ac"/>
    <w:uiPriority w:val="99"/>
    <w:semiHidden/>
    <w:unhideWhenUsed/>
    <w:rsid w:val="00EA6A82"/>
    <w:pPr>
      <w:spacing w:after="120" w:line="240" w:lineRule="exact"/>
      <w:jc w:val="both"/>
    </w:pPr>
    <w:rPr>
      <w:sz w:val="18"/>
      <w:szCs w:val="20"/>
    </w:rPr>
  </w:style>
  <w:style w:type="character" w:customStyle="1" w:styleId="ac">
    <w:name w:val="Текст под линия Знак"/>
    <w:basedOn w:val="a0"/>
    <w:link w:val="ab"/>
    <w:uiPriority w:val="99"/>
    <w:semiHidden/>
    <w:rsid w:val="00EA6A82"/>
    <w:rPr>
      <w:sz w:val="18"/>
      <w:szCs w:val="20"/>
    </w:rPr>
  </w:style>
  <w:style w:type="paragraph" w:styleId="ad">
    <w:name w:val="endnote text"/>
    <w:link w:val="ae"/>
    <w:uiPriority w:val="99"/>
    <w:semiHidden/>
    <w:unhideWhenUsed/>
    <w:rsid w:val="000A5133"/>
    <w:pPr>
      <w:jc w:val="both"/>
    </w:pPr>
    <w:rPr>
      <w:sz w:val="20"/>
      <w:szCs w:val="20"/>
    </w:rPr>
  </w:style>
  <w:style w:type="character" w:customStyle="1" w:styleId="ae">
    <w:name w:val="Текст на бележка в края Знак"/>
    <w:basedOn w:val="a0"/>
    <w:link w:val="ad"/>
    <w:uiPriority w:val="99"/>
    <w:semiHidden/>
    <w:rsid w:val="000A5133"/>
    <w:rPr>
      <w:sz w:val="20"/>
      <w:szCs w:val="20"/>
    </w:rPr>
  </w:style>
  <w:style w:type="paragraph" w:customStyle="1" w:styleId="Figure">
    <w:name w:val="Figure"/>
    <w:basedOn w:val="a"/>
    <w:rsid w:val="000E2815"/>
    <w:pPr>
      <w:jc w:val="center"/>
    </w:pPr>
  </w:style>
  <w:style w:type="paragraph" w:styleId="af">
    <w:name w:val="footer"/>
    <w:basedOn w:val="a"/>
    <w:link w:val="af0"/>
    <w:uiPriority w:val="99"/>
    <w:rsid w:val="00404A52"/>
    <w:pPr>
      <w:tabs>
        <w:tab w:val="center" w:pos="4513"/>
        <w:tab w:val="right" w:pos="9026"/>
      </w:tabs>
      <w:spacing w:before="120"/>
      <w:jc w:val="center"/>
    </w:pPr>
    <w:rPr>
      <w:caps/>
      <w:sz w:val="16"/>
    </w:rPr>
  </w:style>
  <w:style w:type="character" w:customStyle="1" w:styleId="af0">
    <w:name w:val="Долен колонтитул Знак"/>
    <w:basedOn w:val="a0"/>
    <w:link w:val="af"/>
    <w:uiPriority w:val="99"/>
    <w:rsid w:val="00404A52"/>
    <w:rPr>
      <w:caps/>
      <w:sz w:val="16"/>
    </w:rPr>
  </w:style>
  <w:style w:type="paragraph" w:customStyle="1" w:styleId="Para1">
    <w:name w:val="Para #.#"/>
    <w:basedOn w:val="Para"/>
    <w:uiPriority w:val="4"/>
    <w:rsid w:val="00EC45EF"/>
    <w:pPr>
      <w:tabs>
        <w:tab w:val="left" w:pos="1361"/>
      </w:tabs>
    </w:pPr>
  </w:style>
  <w:style w:type="paragraph" w:customStyle="1" w:styleId="CoverNormal">
    <w:name w:val="CoverNormal"/>
    <w:basedOn w:val="a"/>
    <w:link w:val="CoverNormalChar"/>
    <w:rsid w:val="00EF6B7C"/>
    <w:pPr>
      <w:jc w:val="left"/>
    </w:pPr>
    <w:rPr>
      <w:rFonts w:asciiTheme="majorHAnsi" w:hAnsiTheme="majorHAnsi"/>
    </w:rPr>
  </w:style>
  <w:style w:type="paragraph" w:customStyle="1" w:styleId="CoverAbstract">
    <w:name w:val="CoverAbstract"/>
    <w:basedOn w:val="CoverNormal"/>
    <w:semiHidden/>
    <w:rsid w:val="00EC45EF"/>
  </w:style>
  <w:style w:type="paragraph" w:customStyle="1" w:styleId="CoverCancel">
    <w:name w:val="CoverCancel"/>
    <w:basedOn w:val="CoverNormal"/>
    <w:link w:val="CoverCancelChar"/>
    <w:rsid w:val="00EC45EF"/>
    <w:pPr>
      <w:spacing w:before="240" w:after="120" w:line="312" w:lineRule="auto"/>
      <w:jc w:val="center"/>
    </w:pPr>
    <w:rPr>
      <w:b/>
    </w:rPr>
  </w:style>
  <w:style w:type="paragraph" w:customStyle="1" w:styleId="CoverClassification">
    <w:name w:val="CoverClassification"/>
    <w:basedOn w:val="CoverNormal"/>
    <w:rsid w:val="00EC45EF"/>
    <w:rPr>
      <w:b/>
    </w:rPr>
  </w:style>
  <w:style w:type="paragraph" w:customStyle="1" w:styleId="CoverCommittee">
    <w:name w:val="CoverCommittee"/>
    <w:basedOn w:val="CoverNormal"/>
    <w:rsid w:val="00EC45EF"/>
    <w:rPr>
      <w:b/>
    </w:rPr>
  </w:style>
  <w:style w:type="character" w:customStyle="1" w:styleId="CoverCote">
    <w:name w:val="CoverCote"/>
    <w:basedOn w:val="a0"/>
    <w:uiPriority w:val="1"/>
    <w:rsid w:val="00EF6B7C"/>
    <w:rPr>
      <w:rFonts w:asciiTheme="majorHAnsi" w:hAnsiTheme="majorHAnsi"/>
      <w:b/>
      <w:caps/>
      <w:smallCaps w:val="0"/>
      <w:sz w:val="22"/>
    </w:rPr>
  </w:style>
  <w:style w:type="paragraph" w:customStyle="1" w:styleId="CoverDate">
    <w:name w:val="CoverDate"/>
    <w:basedOn w:val="CoverNormal"/>
    <w:link w:val="CoverDateChar"/>
    <w:rsid w:val="00EC45EF"/>
    <w:pPr>
      <w:spacing w:before="40" w:after="40"/>
      <w:jc w:val="right"/>
    </w:pPr>
    <w:rPr>
      <w:b/>
      <w:sz w:val="18"/>
    </w:rPr>
  </w:style>
  <w:style w:type="paragraph" w:customStyle="1" w:styleId="CoverDisclaimer">
    <w:name w:val="CoverDisclaimer"/>
    <w:basedOn w:val="CoverNormal"/>
    <w:rsid w:val="00C3172F"/>
    <w:pPr>
      <w:spacing w:line="312" w:lineRule="auto"/>
      <w:jc w:val="both"/>
    </w:pPr>
    <w:rPr>
      <w:b/>
      <w:i/>
      <w:sz w:val="16"/>
    </w:rPr>
  </w:style>
  <w:style w:type="paragraph" w:customStyle="1" w:styleId="CoverInformation">
    <w:name w:val="CoverInformation"/>
    <w:basedOn w:val="CoverNormal"/>
    <w:rsid w:val="00EF6B7C"/>
  </w:style>
  <w:style w:type="paragraph" w:customStyle="1" w:styleId="CoverJobTicket">
    <w:name w:val="CoverJobTicket"/>
    <w:basedOn w:val="CoverNormal"/>
    <w:rsid w:val="00C3172F"/>
    <w:rPr>
      <w:b/>
    </w:rPr>
  </w:style>
  <w:style w:type="paragraph" w:customStyle="1" w:styleId="CoverLanguage">
    <w:name w:val="CoverLanguage"/>
    <w:basedOn w:val="CoverNormal"/>
    <w:rsid w:val="00C3172F"/>
    <w:pPr>
      <w:jc w:val="right"/>
    </w:pPr>
    <w:rPr>
      <w:b/>
    </w:rPr>
  </w:style>
  <w:style w:type="paragraph" w:customStyle="1" w:styleId="CoverPwbCode">
    <w:name w:val="CoverPwbCode"/>
    <w:basedOn w:val="CoverNormal"/>
    <w:rsid w:val="00C3172F"/>
    <w:pPr>
      <w:spacing w:after="120"/>
    </w:pPr>
    <w:rPr>
      <w:b/>
    </w:rPr>
  </w:style>
  <w:style w:type="paragraph" w:customStyle="1" w:styleId="CoverSeriesTitlePublication">
    <w:name w:val="CoverSeriesTitlePublication"/>
    <w:basedOn w:val="CoverNormal"/>
    <w:rsid w:val="00C3172F"/>
    <w:pPr>
      <w:spacing w:after="40"/>
    </w:pPr>
    <w:rPr>
      <w:sz w:val="32"/>
    </w:rPr>
  </w:style>
  <w:style w:type="paragraph" w:customStyle="1" w:styleId="CoverSubTitle">
    <w:name w:val="CoverSubTitle"/>
    <w:basedOn w:val="CoverNormal"/>
    <w:link w:val="CoverSubTitleChar"/>
    <w:rsid w:val="00C3172F"/>
    <w:rPr>
      <w:b/>
    </w:rPr>
  </w:style>
  <w:style w:type="paragraph" w:customStyle="1" w:styleId="CoverSubtitlePublication">
    <w:name w:val="CoverSubtitlePublication"/>
    <w:basedOn w:val="CoverNormal"/>
    <w:rsid w:val="00C3172F"/>
    <w:pPr>
      <w:jc w:val="center"/>
    </w:pPr>
    <w:rPr>
      <w:sz w:val="40"/>
    </w:rPr>
  </w:style>
  <w:style w:type="character" w:customStyle="1" w:styleId="CoverTable">
    <w:name w:val="CoverTable"/>
    <w:uiPriority w:val="1"/>
    <w:semiHidden/>
    <w:rsid w:val="00C3172F"/>
  </w:style>
  <w:style w:type="paragraph" w:customStyle="1" w:styleId="CoverTitle">
    <w:name w:val="CoverTitle"/>
    <w:basedOn w:val="CoverNormal"/>
    <w:link w:val="CoverTitleChar"/>
    <w:rsid w:val="00C3172F"/>
    <w:pPr>
      <w:spacing w:after="240"/>
    </w:pPr>
    <w:rPr>
      <w:b/>
      <w:sz w:val="24"/>
    </w:rPr>
  </w:style>
  <w:style w:type="paragraph" w:customStyle="1" w:styleId="CoverTitlePublication">
    <w:name w:val="CoverTitlePublication"/>
    <w:basedOn w:val="CoverNormal"/>
    <w:rsid w:val="00C3172F"/>
    <w:pPr>
      <w:jc w:val="center"/>
    </w:pPr>
    <w:rPr>
      <w:b/>
      <w:sz w:val="52"/>
    </w:rPr>
  </w:style>
  <w:style w:type="paragraph" w:customStyle="1" w:styleId="CoverWorkingParty">
    <w:name w:val="CoverWorkingParty"/>
    <w:basedOn w:val="CoverNormal"/>
    <w:rsid w:val="00C3172F"/>
    <w:rPr>
      <w:b/>
      <w:sz w:val="24"/>
    </w:rPr>
  </w:style>
  <w:style w:type="paragraph" w:customStyle="1" w:styleId="FooterClassification">
    <w:name w:val="Footer Classification"/>
    <w:basedOn w:val="a"/>
    <w:rsid w:val="00404A52"/>
    <w:pPr>
      <w:jc w:val="right"/>
    </w:pPr>
    <w:rPr>
      <w:sz w:val="16"/>
    </w:rPr>
  </w:style>
  <w:style w:type="character" w:styleId="af1">
    <w:name w:val="footnote reference"/>
    <w:basedOn w:val="a0"/>
    <w:uiPriority w:val="99"/>
    <w:semiHidden/>
    <w:unhideWhenUsed/>
    <w:rsid w:val="00F443C5"/>
    <w:rPr>
      <w:rFonts w:asciiTheme="minorHAnsi" w:hAnsiTheme="minorHAnsi"/>
      <w:sz w:val="22"/>
      <w:vertAlign w:val="superscript"/>
    </w:rPr>
  </w:style>
  <w:style w:type="paragraph" w:customStyle="1" w:styleId="GroupHeading">
    <w:name w:val="Group Heading"/>
    <w:basedOn w:val="a"/>
    <w:next w:val="Para0"/>
    <w:rsid w:val="00CC1A99"/>
    <w:pPr>
      <w:keepNext/>
      <w:numPr>
        <w:numId w:val="20"/>
      </w:numPr>
      <w:pBdr>
        <w:top w:val="single" w:sz="4" w:space="1" w:color="auto"/>
      </w:pBdr>
      <w:tabs>
        <w:tab w:val="num" w:pos="360"/>
      </w:tabs>
      <w:spacing w:after="120"/>
      <w:ind w:left="357" w:hanging="357"/>
      <w:jc w:val="left"/>
    </w:pPr>
    <w:rPr>
      <w:b/>
      <w:i/>
      <w:color w:val="4E81BD"/>
    </w:rPr>
  </w:style>
  <w:style w:type="paragraph" w:styleId="af2">
    <w:name w:val="header"/>
    <w:basedOn w:val="a"/>
    <w:link w:val="af3"/>
    <w:uiPriority w:val="99"/>
    <w:rsid w:val="00CC1A99"/>
    <w:pPr>
      <w:tabs>
        <w:tab w:val="center" w:pos="4513"/>
        <w:tab w:val="right" w:pos="9026"/>
      </w:tabs>
    </w:pPr>
  </w:style>
  <w:style w:type="character" w:customStyle="1" w:styleId="af3">
    <w:name w:val="Горен колонтитул Знак"/>
    <w:basedOn w:val="a0"/>
    <w:link w:val="af2"/>
    <w:uiPriority w:val="99"/>
    <w:rsid w:val="0056606B"/>
    <w:rPr>
      <w:rFonts w:ascii="Times New Roman" w:hAnsi="Times New Roman"/>
    </w:rPr>
  </w:style>
  <w:style w:type="character" w:customStyle="1" w:styleId="HeaderCoteChar">
    <w:name w:val="Header Cote (Char)"/>
    <w:basedOn w:val="a0"/>
    <w:uiPriority w:val="1"/>
    <w:semiHidden/>
    <w:rsid w:val="00CC1A99"/>
    <w:rPr>
      <w:rFonts w:ascii="Times New Roman" w:hAnsi="Times New Roman"/>
      <w:sz w:val="22"/>
    </w:rPr>
  </w:style>
  <w:style w:type="paragraph" w:customStyle="1" w:styleId="HeaderOdd">
    <w:name w:val="Header Odd"/>
    <w:basedOn w:val="a"/>
    <w:next w:val="a"/>
    <w:rsid w:val="004E4993"/>
    <w:pPr>
      <w:pBdr>
        <w:bottom w:val="single" w:sz="4" w:space="0" w:color="auto"/>
      </w:pBdr>
      <w:jc w:val="right"/>
    </w:pPr>
    <w:rPr>
      <w:sz w:val="2"/>
    </w:rPr>
  </w:style>
  <w:style w:type="paragraph" w:customStyle="1" w:styleId="HeaderEven">
    <w:name w:val="Header Even"/>
    <w:basedOn w:val="HeaderOdd"/>
    <w:rsid w:val="004E4993"/>
    <w:pPr>
      <w:jc w:val="left"/>
    </w:pPr>
  </w:style>
  <w:style w:type="character" w:customStyle="1" w:styleId="HeaderTitle">
    <w:name w:val="Header Title"/>
    <w:uiPriority w:val="1"/>
    <w:rsid w:val="00D43B52"/>
    <w:rPr>
      <w:rFonts w:asciiTheme="minorHAnsi" w:hAnsiTheme="minorHAnsi"/>
      <w:caps/>
      <w:smallCaps w:val="0"/>
      <w:sz w:val="18"/>
    </w:rPr>
  </w:style>
  <w:style w:type="paragraph" w:customStyle="1" w:styleId="ImportantInformation">
    <w:name w:val="Important Information"/>
    <w:basedOn w:val="Para0"/>
    <w:rsid w:val="003957E7"/>
    <w:pPr>
      <w:spacing w:after="480"/>
      <w:ind w:left="284" w:right="284"/>
      <w:jc w:val="center"/>
    </w:pPr>
  </w:style>
  <w:style w:type="paragraph" w:customStyle="1" w:styleId="Notes">
    <w:name w:val="Notes"/>
    <w:basedOn w:val="a"/>
    <w:rsid w:val="00024178"/>
    <w:pPr>
      <w:keepNext/>
      <w:keepLines/>
      <w:spacing w:before="120"/>
      <w:ind w:left="680" w:right="680"/>
      <w:contextualSpacing/>
    </w:pPr>
    <w:rPr>
      <w:sz w:val="18"/>
    </w:rPr>
  </w:style>
  <w:style w:type="character" w:styleId="af4">
    <w:name w:val="page number"/>
    <w:basedOn w:val="a0"/>
    <w:uiPriority w:val="99"/>
    <w:rsid w:val="00D43B52"/>
    <w:rPr>
      <w:rFonts w:asciiTheme="minorHAnsi" w:hAnsiTheme="minorHAnsi"/>
      <w:b/>
      <w:sz w:val="22"/>
    </w:rPr>
  </w:style>
  <w:style w:type="paragraph" w:customStyle="1" w:styleId="ProposedAction">
    <w:name w:val="Proposed Action"/>
    <w:basedOn w:val="Para0"/>
    <w:rsid w:val="003E0362"/>
    <w:pPr>
      <w:numPr>
        <w:numId w:val="21"/>
      </w:numPr>
      <w:tabs>
        <w:tab w:val="num" w:pos="360"/>
        <w:tab w:val="left" w:pos="425"/>
      </w:tabs>
      <w:spacing w:before="0" w:after="240"/>
      <w:ind w:left="2268" w:hanging="425"/>
    </w:pPr>
  </w:style>
  <w:style w:type="paragraph" w:customStyle="1" w:styleId="RefDocuments">
    <w:name w:val="Ref Documents"/>
    <w:basedOn w:val="Para0"/>
    <w:next w:val="Annotation"/>
    <w:rsid w:val="00E53877"/>
    <w:pPr>
      <w:ind w:left="7371"/>
      <w:contextualSpacing/>
    </w:pPr>
  </w:style>
  <w:style w:type="paragraph" w:customStyle="1" w:styleId="Session">
    <w:name w:val="Session"/>
    <w:basedOn w:val="a"/>
    <w:next w:val="Time"/>
    <w:rsid w:val="002C1DD6"/>
    <w:pPr>
      <w:keepNext/>
      <w:spacing w:after="240"/>
      <w:jc w:val="left"/>
    </w:pPr>
    <w:rPr>
      <w:i/>
      <w:u w:val="single"/>
    </w:rPr>
  </w:style>
  <w:style w:type="paragraph" w:customStyle="1" w:styleId="SpecialItem">
    <w:name w:val="Special Item"/>
    <w:basedOn w:val="a"/>
    <w:next w:val="Time"/>
    <w:rsid w:val="002C1DD6"/>
    <w:pPr>
      <w:spacing w:before="240" w:after="240"/>
    </w:pPr>
    <w:rPr>
      <w:i/>
    </w:rPr>
  </w:style>
  <w:style w:type="character" w:customStyle="1" w:styleId="StatLinkDOI">
    <w:name w:val="StatLink DOI"/>
    <w:basedOn w:val="a0"/>
    <w:uiPriority w:val="1"/>
    <w:rsid w:val="00366BED"/>
    <w:rPr>
      <w:rFonts w:asciiTheme="majorHAnsi" w:hAnsiTheme="majorHAnsi"/>
      <w:sz w:val="18"/>
    </w:rPr>
  </w:style>
  <w:style w:type="paragraph" w:customStyle="1" w:styleId="StatLinkLogo">
    <w:name w:val="StatLink Logo"/>
    <w:basedOn w:val="Para0"/>
    <w:next w:val="Para0"/>
    <w:rsid w:val="00196642"/>
    <w:pPr>
      <w:spacing w:before="0" w:after="240" w:line="240" w:lineRule="auto"/>
      <w:jc w:val="right"/>
    </w:pPr>
    <w:rPr>
      <w:rFonts w:ascii="StatLink" w:hAnsi="StatLink"/>
      <w:sz w:val="18"/>
    </w:rPr>
  </w:style>
  <w:style w:type="paragraph" w:styleId="af5">
    <w:name w:val="table of figures"/>
    <w:next w:val="a"/>
    <w:uiPriority w:val="99"/>
    <w:rsid w:val="00907E59"/>
    <w:pPr>
      <w:tabs>
        <w:tab w:val="right" w:pos="9072"/>
      </w:tabs>
      <w:spacing w:after="0" w:line="220" w:lineRule="exact"/>
      <w:ind w:right="510"/>
    </w:pPr>
    <w:rPr>
      <w:color w:val="000000" w:themeColor="text1"/>
      <w:sz w:val="18"/>
    </w:rPr>
  </w:style>
  <w:style w:type="paragraph" w:styleId="11">
    <w:name w:val="toc 1"/>
    <w:next w:val="a"/>
    <w:uiPriority w:val="39"/>
    <w:unhideWhenUsed/>
    <w:rsid w:val="00160B10"/>
    <w:pPr>
      <w:keepNext/>
      <w:tabs>
        <w:tab w:val="right" w:pos="9072"/>
      </w:tabs>
      <w:spacing w:before="240" w:after="40" w:line="300" w:lineRule="exact"/>
      <w:ind w:left="284" w:right="652" w:hanging="284"/>
    </w:pPr>
    <w:rPr>
      <w:rFonts w:asciiTheme="majorHAnsi" w:hAnsiTheme="majorHAnsi"/>
      <w:color w:val="4E81BD" w:themeColor="accent1"/>
      <w:sz w:val="28"/>
    </w:rPr>
  </w:style>
  <w:style w:type="paragraph" w:styleId="21">
    <w:name w:val="toc 2"/>
    <w:next w:val="a"/>
    <w:uiPriority w:val="39"/>
    <w:unhideWhenUsed/>
    <w:rsid w:val="00A81F07"/>
    <w:pPr>
      <w:tabs>
        <w:tab w:val="right" w:pos="9072"/>
      </w:tabs>
      <w:spacing w:before="20" w:after="20" w:line="240" w:lineRule="exact"/>
      <w:ind w:left="284" w:right="510"/>
    </w:pPr>
    <w:rPr>
      <w:color w:val="000000" w:themeColor="text1"/>
      <w:sz w:val="20"/>
    </w:rPr>
  </w:style>
  <w:style w:type="paragraph" w:styleId="31">
    <w:name w:val="toc 3"/>
    <w:next w:val="a"/>
    <w:autoRedefine/>
    <w:uiPriority w:val="39"/>
    <w:unhideWhenUsed/>
    <w:rsid w:val="00C03067"/>
    <w:pPr>
      <w:tabs>
        <w:tab w:val="right" w:pos="9072"/>
      </w:tabs>
      <w:spacing w:after="0" w:line="240" w:lineRule="exact"/>
      <w:ind w:left="454" w:right="510"/>
    </w:pPr>
    <w:rPr>
      <w:color w:val="000000" w:themeColor="text1"/>
      <w:sz w:val="20"/>
    </w:rPr>
  </w:style>
  <w:style w:type="paragraph" w:styleId="41">
    <w:name w:val="toc 4"/>
    <w:basedOn w:val="a"/>
    <w:next w:val="a"/>
    <w:uiPriority w:val="39"/>
    <w:semiHidden/>
    <w:unhideWhenUsed/>
    <w:rsid w:val="0025481A"/>
    <w:pPr>
      <w:tabs>
        <w:tab w:val="right" w:leader="dot" w:pos="9072"/>
      </w:tabs>
      <w:ind w:left="595" w:right="510"/>
      <w:jc w:val="left"/>
    </w:pPr>
  </w:style>
  <w:style w:type="paragraph" w:styleId="51">
    <w:name w:val="toc 5"/>
    <w:aliases w:val="Annotated Item"/>
    <w:basedOn w:val="a"/>
    <w:next w:val="a"/>
    <w:uiPriority w:val="39"/>
    <w:semiHidden/>
    <w:unhideWhenUsed/>
    <w:rsid w:val="0025481A"/>
    <w:pPr>
      <w:keepNext/>
      <w:spacing w:after="120"/>
    </w:pPr>
    <w:rPr>
      <w:b/>
      <w:color w:val="4E81BD"/>
    </w:rPr>
  </w:style>
  <w:style w:type="paragraph" w:styleId="af6">
    <w:name w:val="TOC Heading"/>
    <w:next w:val="a"/>
    <w:uiPriority w:val="39"/>
    <w:unhideWhenUsed/>
    <w:rsid w:val="00462721"/>
    <w:pPr>
      <w:keepNext/>
      <w:pageBreakBefore/>
      <w:spacing w:after="2000"/>
    </w:pPr>
    <w:rPr>
      <w:rFonts w:asciiTheme="majorHAnsi" w:eastAsiaTheme="majorEastAsia" w:hAnsiTheme="majorHAnsi" w:cstheme="majorBidi"/>
      <w:b/>
      <w:color w:val="4E81BD" w:themeColor="accent1"/>
      <w:sz w:val="72"/>
      <w:szCs w:val="32"/>
    </w:rPr>
  </w:style>
  <w:style w:type="paragraph" w:styleId="af7">
    <w:name w:val="Subtitle"/>
    <w:next w:val="Para0"/>
    <w:link w:val="af8"/>
    <w:uiPriority w:val="11"/>
    <w:rsid w:val="00160B10"/>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af8">
    <w:name w:val="Подзаглавие Знак"/>
    <w:basedOn w:val="a0"/>
    <w:link w:val="af7"/>
    <w:uiPriority w:val="11"/>
    <w:rsid w:val="00160B10"/>
    <w:rPr>
      <w:rFonts w:asciiTheme="majorHAnsi" w:eastAsiaTheme="minorEastAsia" w:hAnsiTheme="majorHAnsi"/>
      <w:b/>
      <w:color w:val="4E81BD" w:themeColor="accent1"/>
      <w:sz w:val="24"/>
    </w:rPr>
  </w:style>
  <w:style w:type="character" w:styleId="af9">
    <w:name w:val="Placeholder Text"/>
    <w:basedOn w:val="a0"/>
    <w:uiPriority w:val="99"/>
    <w:semiHidden/>
    <w:rsid w:val="00CC3749"/>
    <w:rPr>
      <w:color w:val="808080"/>
    </w:rPr>
  </w:style>
  <w:style w:type="paragraph" w:customStyle="1" w:styleId="CoverDirectorate">
    <w:name w:val="CoverDirectorate"/>
    <w:basedOn w:val="CoverNormal"/>
    <w:link w:val="CoverDirectorateChar"/>
    <w:rsid w:val="004529B7"/>
    <w:rPr>
      <w:b/>
    </w:rPr>
  </w:style>
  <w:style w:type="table" w:styleId="afa">
    <w:name w:val="Table Grid"/>
    <w:basedOn w:val="a1"/>
    <w:uiPriority w:val="59"/>
    <w:rsid w:val="0099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a0"/>
    <w:link w:val="CoverNormal"/>
    <w:rsid w:val="00EF6B7C"/>
    <w:rPr>
      <w:rFonts w:asciiTheme="majorHAnsi" w:hAnsiTheme="majorHAnsi"/>
    </w:rPr>
  </w:style>
  <w:style w:type="character" w:customStyle="1" w:styleId="CoverSubTitleChar">
    <w:name w:val="CoverSubTitle Char"/>
    <w:basedOn w:val="a0"/>
    <w:link w:val="CoverSubTitle"/>
    <w:rsid w:val="00FB0CE9"/>
    <w:rPr>
      <w:rFonts w:ascii="Times New Roman" w:hAnsi="Times New Roman"/>
      <w:b/>
    </w:rPr>
  </w:style>
  <w:style w:type="character" w:customStyle="1" w:styleId="CoverTitleChar">
    <w:name w:val="CoverTitle Char"/>
    <w:basedOn w:val="a0"/>
    <w:link w:val="CoverTitle"/>
    <w:rsid w:val="00FB0CE9"/>
    <w:rPr>
      <w:rFonts w:ascii="Times New Roman" w:hAnsi="Times New Roman"/>
      <w:b/>
      <w:sz w:val="24"/>
    </w:rPr>
  </w:style>
  <w:style w:type="character" w:customStyle="1" w:styleId="CoverCancelChar">
    <w:name w:val="CoverCancel Char"/>
    <w:basedOn w:val="a0"/>
    <w:link w:val="CoverCancel"/>
    <w:rsid w:val="00FB0CE9"/>
    <w:rPr>
      <w:rFonts w:ascii="Times New Roman" w:hAnsi="Times New Roman"/>
      <w:b/>
    </w:rPr>
  </w:style>
  <w:style w:type="character" w:customStyle="1" w:styleId="CoverDirectorateChar">
    <w:name w:val="CoverDirectorate Char"/>
    <w:basedOn w:val="CoverNormalChar"/>
    <w:link w:val="CoverDirectorate"/>
    <w:rsid w:val="00FB0CE9"/>
    <w:rPr>
      <w:rFonts w:ascii="Times New Roman" w:hAnsi="Times New Roman"/>
      <w:b/>
    </w:rPr>
  </w:style>
  <w:style w:type="character" w:customStyle="1" w:styleId="CoverDateChar">
    <w:name w:val="CoverDate Char"/>
    <w:basedOn w:val="CoverNormalChar"/>
    <w:link w:val="CoverDate"/>
    <w:rsid w:val="00FB0CE9"/>
    <w:rPr>
      <w:rFonts w:ascii="Times New Roman" w:hAnsi="Times New Roman"/>
      <w:b/>
      <w:sz w:val="18"/>
    </w:rPr>
  </w:style>
  <w:style w:type="character" w:styleId="afb">
    <w:name w:val="Hyperlink"/>
    <w:basedOn w:val="a0"/>
    <w:uiPriority w:val="99"/>
    <w:unhideWhenUsed/>
    <w:rsid w:val="00461C3F"/>
    <w:rPr>
      <w:color w:val="0000FF" w:themeColor="hyperlink"/>
      <w:u w:val="single"/>
    </w:rPr>
  </w:style>
  <w:style w:type="table" w:customStyle="1" w:styleId="OECDOld">
    <w:name w:val="OECD Old"/>
    <w:basedOn w:val="-1"/>
    <w:uiPriority w:val="99"/>
    <w:rsid w:val="00D95933"/>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1">
    <w:name w:val="Light Shading Accent 1"/>
    <w:basedOn w:val="a1"/>
    <w:uiPriority w:val="60"/>
    <w:semiHidden/>
    <w:unhideWhenUsed/>
    <w:rsid w:val="005A6B81"/>
    <w:pPr>
      <w:spacing w:after="0" w:line="240" w:lineRule="auto"/>
    </w:pPr>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0"/>
    <w:uiPriority w:val="11"/>
    <w:qFormat/>
    <w:rsid w:val="00991A9A"/>
    <w:pPr>
      <w:spacing w:before="240" w:after="240" w:line="320" w:lineRule="exact"/>
      <w:jc w:val="both"/>
    </w:pPr>
    <w:rPr>
      <w:rFonts w:asciiTheme="majorHAnsi" w:hAnsiTheme="majorHAnsi"/>
      <w:color w:val="4E81BD" w:themeColor="accent1"/>
      <w:sz w:val="24"/>
    </w:rPr>
  </w:style>
  <w:style w:type="paragraph" w:customStyle="1" w:styleId="InBriefOpener">
    <w:name w:val="InBrief Opener"/>
    <w:rsid w:val="00635AEE"/>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0"/>
    <w:qFormat/>
    <w:rsid w:val="00722339"/>
    <w:pPr>
      <w:spacing w:after="360" w:line="320" w:lineRule="exact"/>
      <w:ind w:right="57"/>
    </w:pPr>
    <w:rPr>
      <w:rFonts w:asciiTheme="majorHAnsi" w:hAnsiTheme="majorHAnsi"/>
      <w:b/>
      <w:color w:val="4E81BD" w:themeColor="accent1"/>
      <w:sz w:val="28"/>
    </w:rPr>
  </w:style>
  <w:style w:type="paragraph" w:customStyle="1" w:styleId="Author">
    <w:name w:val="Author"/>
    <w:next w:val="Para0"/>
    <w:uiPriority w:val="6"/>
    <w:qFormat/>
    <w:rsid w:val="00821370"/>
    <w:pPr>
      <w:spacing w:before="180" w:after="240" w:line="260" w:lineRule="exact"/>
      <w:ind w:right="284"/>
      <w:jc w:val="right"/>
    </w:pPr>
    <w:rPr>
      <w:rFonts w:asciiTheme="majorHAnsi" w:hAnsiTheme="majorHAnsi"/>
    </w:rPr>
  </w:style>
  <w:style w:type="paragraph" w:customStyle="1" w:styleId="Heading2Indicator">
    <w:name w:val="Heading 2 (Indicator)"/>
    <w:next w:val="Para0"/>
    <w:uiPriority w:val="8"/>
    <w:qFormat/>
    <w:rsid w:val="00966A5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0"/>
    <w:uiPriority w:val="14"/>
    <w:qFormat/>
    <w:rsid w:val="000E5F57"/>
    <w:pPr>
      <w:spacing w:before="180" w:after="120" w:line="240" w:lineRule="auto"/>
    </w:pPr>
    <w:rPr>
      <w:rFonts w:asciiTheme="majorHAnsi" w:hAnsiTheme="majorHAnsi"/>
      <w:b/>
      <w:i/>
      <w:color w:val="000000" w:themeColor="text1"/>
    </w:rPr>
  </w:style>
  <w:style w:type="table" w:customStyle="1" w:styleId="OECD">
    <w:name w:val="OECD"/>
    <w:basedOn w:val="12"/>
    <w:uiPriority w:val="99"/>
    <w:rsid w:val="00625626"/>
    <w:pPr>
      <w:spacing w:before="10" w:after="20" w:line="200" w:lineRule="exact"/>
    </w:pPr>
    <w:rPr>
      <w:rFonts w:ascii="Arial Narrow" w:hAnsi="Arial Narrow"/>
      <w:sz w:val="17"/>
      <w:szCs w:val="20"/>
      <w:lang w:val="en-US"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12">
    <w:name w:val="Table Simple 1"/>
    <w:basedOn w:val="a1"/>
    <w:uiPriority w:val="99"/>
    <w:semiHidden/>
    <w:unhideWhenUsed/>
    <w:rsid w:val="009E05F9"/>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91">
    <w:name w:val="toc 9"/>
    <w:next w:val="a"/>
    <w:autoRedefine/>
    <w:uiPriority w:val="39"/>
    <w:rsid w:val="001C4E4F"/>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a6"/>
    <w:next w:val="Para0"/>
    <w:rsid w:val="00C71392"/>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2"/>
    <w:next w:val="Para0"/>
    <w:uiPriority w:val="9"/>
    <w:qFormat/>
    <w:rsid w:val="00F47BCF"/>
    <w:pPr>
      <w:outlineLvl w:val="2"/>
    </w:pPr>
  </w:style>
  <w:style w:type="character" w:styleId="afc">
    <w:name w:val="annotation reference"/>
    <w:basedOn w:val="a0"/>
    <w:uiPriority w:val="99"/>
    <w:semiHidden/>
    <w:unhideWhenUsed/>
    <w:rsid w:val="000802D7"/>
    <w:rPr>
      <w:sz w:val="16"/>
      <w:szCs w:val="16"/>
    </w:rPr>
  </w:style>
  <w:style w:type="paragraph" w:styleId="afd">
    <w:name w:val="annotation text"/>
    <w:basedOn w:val="a"/>
    <w:link w:val="afe"/>
    <w:uiPriority w:val="99"/>
    <w:unhideWhenUsed/>
    <w:rsid w:val="000802D7"/>
    <w:rPr>
      <w:sz w:val="20"/>
      <w:szCs w:val="20"/>
    </w:rPr>
  </w:style>
  <w:style w:type="character" w:customStyle="1" w:styleId="afe">
    <w:name w:val="Текст на коментар Знак"/>
    <w:basedOn w:val="a0"/>
    <w:link w:val="afd"/>
    <w:uiPriority w:val="99"/>
    <w:rsid w:val="000802D7"/>
    <w:rPr>
      <w:sz w:val="20"/>
      <w:szCs w:val="20"/>
    </w:rPr>
  </w:style>
  <w:style w:type="paragraph" w:styleId="aff">
    <w:name w:val="Balloon Text"/>
    <w:basedOn w:val="a"/>
    <w:link w:val="aff0"/>
    <w:uiPriority w:val="99"/>
    <w:semiHidden/>
    <w:unhideWhenUsed/>
    <w:rsid w:val="0078228B"/>
    <w:rPr>
      <w:rFonts w:ascii="Segoe UI" w:hAnsi="Segoe UI" w:cs="Segoe UI"/>
      <w:sz w:val="18"/>
      <w:szCs w:val="18"/>
    </w:rPr>
  </w:style>
  <w:style w:type="character" w:customStyle="1" w:styleId="aff0">
    <w:name w:val="Изнесен текст Знак"/>
    <w:basedOn w:val="a0"/>
    <w:link w:val="aff"/>
    <w:uiPriority w:val="99"/>
    <w:semiHidden/>
    <w:rsid w:val="0078228B"/>
    <w:rPr>
      <w:rFonts w:ascii="Segoe UI" w:hAnsi="Segoe UI" w:cs="Segoe UI"/>
      <w:sz w:val="18"/>
      <w:szCs w:val="18"/>
    </w:rPr>
  </w:style>
  <w:style w:type="paragraph" w:styleId="aff1">
    <w:name w:val="annotation subject"/>
    <w:basedOn w:val="afd"/>
    <w:next w:val="afd"/>
    <w:link w:val="aff2"/>
    <w:uiPriority w:val="99"/>
    <w:semiHidden/>
    <w:unhideWhenUsed/>
    <w:rsid w:val="002D34A6"/>
    <w:rPr>
      <w:b/>
      <w:bCs/>
    </w:rPr>
  </w:style>
  <w:style w:type="character" w:customStyle="1" w:styleId="aff2">
    <w:name w:val="Предмет на коментар Знак"/>
    <w:basedOn w:val="afe"/>
    <w:link w:val="aff1"/>
    <w:uiPriority w:val="99"/>
    <w:semiHidden/>
    <w:rsid w:val="002D34A6"/>
    <w:rPr>
      <w:b/>
      <w:bCs/>
      <w:sz w:val="20"/>
      <w:szCs w:val="20"/>
    </w:rPr>
  </w:style>
  <w:style w:type="paragraph" w:styleId="aff3">
    <w:name w:val="Normal (Web)"/>
    <w:basedOn w:val="a"/>
    <w:uiPriority w:val="99"/>
    <w:semiHidden/>
    <w:unhideWhenUsed/>
    <w:rsid w:val="0080260B"/>
    <w:pPr>
      <w:widowControl/>
      <w:spacing w:before="100" w:beforeAutospacing="1" w:after="100" w:afterAutospacing="1"/>
      <w:jc w:val="left"/>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8256">
      <w:bodyDiv w:val="1"/>
      <w:marLeft w:val="0"/>
      <w:marRight w:val="0"/>
      <w:marTop w:val="0"/>
      <w:marBottom w:val="0"/>
      <w:divBdr>
        <w:top w:val="none" w:sz="0" w:space="0" w:color="auto"/>
        <w:left w:val="none" w:sz="0" w:space="0" w:color="auto"/>
        <w:bottom w:val="none" w:sz="0" w:space="0" w:color="auto"/>
        <w:right w:val="none" w:sz="0" w:space="0" w:color="auto"/>
      </w:divBdr>
    </w:div>
    <w:div w:id="158082614">
      <w:bodyDiv w:val="1"/>
      <w:marLeft w:val="0"/>
      <w:marRight w:val="0"/>
      <w:marTop w:val="0"/>
      <w:marBottom w:val="0"/>
      <w:divBdr>
        <w:top w:val="none" w:sz="0" w:space="0" w:color="auto"/>
        <w:left w:val="none" w:sz="0" w:space="0" w:color="auto"/>
        <w:bottom w:val="none" w:sz="0" w:space="0" w:color="auto"/>
        <w:right w:val="none" w:sz="0" w:space="0" w:color="auto"/>
      </w:divBdr>
    </w:div>
    <w:div w:id="353730009">
      <w:bodyDiv w:val="1"/>
      <w:marLeft w:val="0"/>
      <w:marRight w:val="0"/>
      <w:marTop w:val="0"/>
      <w:marBottom w:val="0"/>
      <w:divBdr>
        <w:top w:val="none" w:sz="0" w:space="0" w:color="auto"/>
        <w:left w:val="none" w:sz="0" w:space="0" w:color="auto"/>
        <w:bottom w:val="none" w:sz="0" w:space="0" w:color="auto"/>
        <w:right w:val="none" w:sz="0" w:space="0" w:color="auto"/>
      </w:divBdr>
    </w:div>
    <w:div w:id="424495266">
      <w:bodyDiv w:val="1"/>
      <w:marLeft w:val="0"/>
      <w:marRight w:val="0"/>
      <w:marTop w:val="0"/>
      <w:marBottom w:val="0"/>
      <w:divBdr>
        <w:top w:val="none" w:sz="0" w:space="0" w:color="auto"/>
        <w:left w:val="none" w:sz="0" w:space="0" w:color="auto"/>
        <w:bottom w:val="none" w:sz="0" w:space="0" w:color="auto"/>
        <w:right w:val="none" w:sz="0" w:space="0" w:color="auto"/>
      </w:divBdr>
    </w:div>
    <w:div w:id="450247144">
      <w:bodyDiv w:val="1"/>
      <w:marLeft w:val="0"/>
      <w:marRight w:val="0"/>
      <w:marTop w:val="0"/>
      <w:marBottom w:val="0"/>
      <w:divBdr>
        <w:top w:val="none" w:sz="0" w:space="0" w:color="auto"/>
        <w:left w:val="none" w:sz="0" w:space="0" w:color="auto"/>
        <w:bottom w:val="none" w:sz="0" w:space="0" w:color="auto"/>
        <w:right w:val="none" w:sz="0" w:space="0" w:color="auto"/>
      </w:divBdr>
    </w:div>
    <w:div w:id="581331333">
      <w:bodyDiv w:val="1"/>
      <w:marLeft w:val="0"/>
      <w:marRight w:val="0"/>
      <w:marTop w:val="0"/>
      <w:marBottom w:val="0"/>
      <w:divBdr>
        <w:top w:val="none" w:sz="0" w:space="0" w:color="auto"/>
        <w:left w:val="none" w:sz="0" w:space="0" w:color="auto"/>
        <w:bottom w:val="none" w:sz="0" w:space="0" w:color="auto"/>
        <w:right w:val="none" w:sz="0" w:space="0" w:color="auto"/>
      </w:divBdr>
    </w:div>
    <w:div w:id="845099257">
      <w:bodyDiv w:val="1"/>
      <w:marLeft w:val="0"/>
      <w:marRight w:val="0"/>
      <w:marTop w:val="0"/>
      <w:marBottom w:val="0"/>
      <w:divBdr>
        <w:top w:val="none" w:sz="0" w:space="0" w:color="auto"/>
        <w:left w:val="none" w:sz="0" w:space="0" w:color="auto"/>
        <w:bottom w:val="none" w:sz="0" w:space="0" w:color="auto"/>
        <w:right w:val="none" w:sz="0" w:space="0" w:color="auto"/>
      </w:divBdr>
      <w:divsChild>
        <w:div w:id="1909611304">
          <w:marLeft w:val="0"/>
          <w:marRight w:val="0"/>
          <w:marTop w:val="0"/>
          <w:marBottom w:val="0"/>
          <w:divBdr>
            <w:top w:val="none" w:sz="0" w:space="0" w:color="auto"/>
            <w:left w:val="none" w:sz="0" w:space="0" w:color="auto"/>
            <w:bottom w:val="none" w:sz="0" w:space="0" w:color="auto"/>
            <w:right w:val="none" w:sz="0" w:space="0" w:color="auto"/>
          </w:divBdr>
          <w:divsChild>
            <w:div w:id="11103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6558">
      <w:bodyDiv w:val="1"/>
      <w:marLeft w:val="0"/>
      <w:marRight w:val="0"/>
      <w:marTop w:val="0"/>
      <w:marBottom w:val="0"/>
      <w:divBdr>
        <w:top w:val="none" w:sz="0" w:space="0" w:color="auto"/>
        <w:left w:val="none" w:sz="0" w:space="0" w:color="auto"/>
        <w:bottom w:val="none" w:sz="0" w:space="0" w:color="auto"/>
        <w:right w:val="none" w:sz="0" w:space="0" w:color="auto"/>
      </w:divBdr>
    </w:div>
    <w:div w:id="1217660769">
      <w:bodyDiv w:val="1"/>
      <w:marLeft w:val="0"/>
      <w:marRight w:val="0"/>
      <w:marTop w:val="0"/>
      <w:marBottom w:val="0"/>
      <w:divBdr>
        <w:top w:val="none" w:sz="0" w:space="0" w:color="auto"/>
        <w:left w:val="none" w:sz="0" w:space="0" w:color="auto"/>
        <w:bottom w:val="none" w:sz="0" w:space="0" w:color="auto"/>
        <w:right w:val="none" w:sz="0" w:space="0" w:color="auto"/>
      </w:divBdr>
    </w:div>
    <w:div w:id="1250699410">
      <w:bodyDiv w:val="1"/>
      <w:marLeft w:val="0"/>
      <w:marRight w:val="0"/>
      <w:marTop w:val="0"/>
      <w:marBottom w:val="0"/>
      <w:divBdr>
        <w:top w:val="none" w:sz="0" w:space="0" w:color="auto"/>
        <w:left w:val="none" w:sz="0" w:space="0" w:color="auto"/>
        <w:bottom w:val="none" w:sz="0" w:space="0" w:color="auto"/>
        <w:right w:val="none" w:sz="0" w:space="0" w:color="auto"/>
      </w:divBdr>
    </w:div>
    <w:div w:id="1294822148">
      <w:bodyDiv w:val="1"/>
      <w:marLeft w:val="0"/>
      <w:marRight w:val="0"/>
      <w:marTop w:val="0"/>
      <w:marBottom w:val="0"/>
      <w:divBdr>
        <w:top w:val="none" w:sz="0" w:space="0" w:color="auto"/>
        <w:left w:val="none" w:sz="0" w:space="0" w:color="auto"/>
        <w:bottom w:val="none" w:sz="0" w:space="0" w:color="auto"/>
        <w:right w:val="none" w:sz="0" w:space="0" w:color="auto"/>
      </w:divBdr>
    </w:div>
    <w:div w:id="1494299696">
      <w:bodyDiv w:val="1"/>
      <w:marLeft w:val="0"/>
      <w:marRight w:val="0"/>
      <w:marTop w:val="0"/>
      <w:marBottom w:val="0"/>
      <w:divBdr>
        <w:top w:val="none" w:sz="0" w:space="0" w:color="auto"/>
        <w:left w:val="none" w:sz="0" w:space="0" w:color="auto"/>
        <w:bottom w:val="none" w:sz="0" w:space="0" w:color="auto"/>
        <w:right w:val="none" w:sz="0" w:space="0" w:color="auto"/>
      </w:divBdr>
    </w:div>
    <w:div w:id="1751193706">
      <w:bodyDiv w:val="1"/>
      <w:marLeft w:val="0"/>
      <w:marRight w:val="0"/>
      <w:marTop w:val="0"/>
      <w:marBottom w:val="0"/>
      <w:divBdr>
        <w:top w:val="none" w:sz="0" w:space="0" w:color="auto"/>
        <w:left w:val="none" w:sz="0" w:space="0" w:color="auto"/>
        <w:bottom w:val="none" w:sz="0" w:space="0" w:color="auto"/>
        <w:right w:val="none" w:sz="0" w:space="0" w:color="auto"/>
      </w:divBdr>
    </w:div>
    <w:div w:id="1773863144">
      <w:bodyDiv w:val="1"/>
      <w:marLeft w:val="0"/>
      <w:marRight w:val="0"/>
      <w:marTop w:val="0"/>
      <w:marBottom w:val="0"/>
      <w:divBdr>
        <w:top w:val="none" w:sz="0" w:space="0" w:color="auto"/>
        <w:left w:val="none" w:sz="0" w:space="0" w:color="auto"/>
        <w:bottom w:val="none" w:sz="0" w:space="0" w:color="auto"/>
        <w:right w:val="none" w:sz="0" w:space="0" w:color="auto"/>
      </w:divBdr>
      <w:divsChild>
        <w:div w:id="958685347">
          <w:marLeft w:val="0"/>
          <w:marRight w:val="0"/>
          <w:marTop w:val="0"/>
          <w:marBottom w:val="0"/>
          <w:divBdr>
            <w:top w:val="none" w:sz="0" w:space="0" w:color="auto"/>
            <w:left w:val="none" w:sz="0" w:space="0" w:color="auto"/>
            <w:bottom w:val="none" w:sz="0" w:space="0" w:color="auto"/>
            <w:right w:val="none" w:sz="0" w:space="0" w:color="auto"/>
          </w:divBdr>
          <w:divsChild>
            <w:div w:id="17283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0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image" Target="media/image1.png"/><Relationship Id="rId39" Type="http://schemas.openxmlformats.org/officeDocument/2006/relationships/diagramQuickStyle" Target="diagrams/quickStyle2.xml"/><Relationship Id="rId21" Type="http://schemas.openxmlformats.org/officeDocument/2006/relationships/header" Target="header5.xml"/><Relationship Id="rId34" Type="http://schemas.microsoft.com/office/2007/relationships/diagramDrawing" Target="diagrams/drawing1.xml"/><Relationship Id="rId42" Type="http://schemas.openxmlformats.org/officeDocument/2006/relationships/image" Target="media/image5.emf"/><Relationship Id="rId47" Type="http://schemas.openxmlformats.org/officeDocument/2006/relationships/diagramColors" Target="diagrams/colors3.xml"/><Relationship Id="rId50" Type="http://schemas.openxmlformats.org/officeDocument/2006/relationships/image" Target="file:///C:\Users\Norfolkbeadle_A\Pictures\g4-6.emf" TargetMode="External"/><Relationship Id="rId55" Type="http://schemas.microsoft.com/office/2007/relationships/diagramDrawing" Target="diagrams/drawing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doi.org/10.1787/5f07c754-en" TargetMode="Externa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diagramQuickStyle" Target="diagrams/quickStyle1.xm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diagramLayout" Target="diagrams/layout3.xml"/><Relationship Id="rId53" Type="http://schemas.openxmlformats.org/officeDocument/2006/relationships/diagramQuickStyle" Target="diagrams/quickStyle4.xml"/><Relationship Id="rId58" Type="http://schemas.openxmlformats.org/officeDocument/2006/relationships/footer" Target="footer7.xml"/><Relationship Id="rId5" Type="http://schemas.openxmlformats.org/officeDocument/2006/relationships/customXml" Target="../customXml/item5.xml"/><Relationship Id="rId61" Type="http://schemas.openxmlformats.org/officeDocument/2006/relationships/glossaryDocument" Target="glossary/document.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image" Target="media/image2.emf"/><Relationship Id="rId30" Type="http://schemas.openxmlformats.org/officeDocument/2006/relationships/diagramData" Target="diagrams/data1.xml"/><Relationship Id="rId35" Type="http://schemas.openxmlformats.org/officeDocument/2006/relationships/image" Target="media/image4.emf"/><Relationship Id="rId43" Type="http://schemas.openxmlformats.org/officeDocument/2006/relationships/image" Target="file:///C:\Users\Norfolkbeadle_A\Downloads\g3-1.emf" TargetMode="External"/><Relationship Id="rId48" Type="http://schemas.microsoft.com/office/2007/relationships/diagramDrawing" Target="diagrams/drawing3.xml"/><Relationship Id="rId56" Type="http://schemas.openxmlformats.org/officeDocument/2006/relationships/header" Target="header7.xml"/><Relationship Id="rId8" Type="http://schemas.openxmlformats.org/officeDocument/2006/relationships/numbering" Target="numbering.xml"/><Relationship Id="rId51" Type="http://schemas.openxmlformats.org/officeDocument/2006/relationships/diagramData" Target="diagrams/data4.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diagramColors" Target="diagrams/colors1.xml"/><Relationship Id="rId38" Type="http://schemas.openxmlformats.org/officeDocument/2006/relationships/diagramLayout" Target="diagrams/layout2.xml"/><Relationship Id="rId46" Type="http://schemas.openxmlformats.org/officeDocument/2006/relationships/diagramQuickStyle" Target="diagrams/quickStyle3.xml"/><Relationship Id="rId59" Type="http://schemas.openxmlformats.org/officeDocument/2006/relationships/footer" Target="footer8.xml"/><Relationship Id="rId20" Type="http://schemas.openxmlformats.org/officeDocument/2006/relationships/header" Target="header4.xml"/><Relationship Id="rId41" Type="http://schemas.microsoft.com/office/2007/relationships/diagramDrawing" Target="diagrams/drawing2.xml"/><Relationship Id="rId54" Type="http://schemas.openxmlformats.org/officeDocument/2006/relationships/diagramColors" Target="diagrams/colors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image" Target="media/image3.emf"/><Relationship Id="rId36" Type="http://schemas.openxmlformats.org/officeDocument/2006/relationships/image" Target="file:///C:\Users\Norfolkbeadle_A\OneDrive%20-%20OECD\3.%20A+Rs\Figure%20V.3.9.emf" TargetMode="External"/><Relationship Id="rId49" Type="http://schemas.openxmlformats.org/officeDocument/2006/relationships/image" Target="media/image6.emf"/><Relationship Id="rId57" Type="http://schemas.openxmlformats.org/officeDocument/2006/relationships/header" Target="header8.xml"/><Relationship Id="rId10" Type="http://schemas.openxmlformats.org/officeDocument/2006/relationships/settings" Target="settings.xml"/><Relationship Id="rId31" Type="http://schemas.openxmlformats.org/officeDocument/2006/relationships/diagramLayout" Target="diagrams/layout1.xml"/><Relationship Id="rId44" Type="http://schemas.openxmlformats.org/officeDocument/2006/relationships/diagramData" Target="diagrams/data3.xml"/><Relationship Id="rId52" Type="http://schemas.openxmlformats.org/officeDocument/2006/relationships/diagramLayout" Target="diagrams/layout4.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6\Workgroup%20Templates\ONE%20Author%20ODPub.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7E883C-2033-4168-BE82-90F476DFC4F3}"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US"/>
        </a:p>
      </dgm:t>
    </dgm:pt>
    <dgm:pt modelId="{8B83CE46-BC6A-4E08-958A-6F20936A3FBF}">
      <dgm:prSet phldrT="[Text]" custT="1"/>
      <dgm:spPr/>
      <dgm:t>
        <a:bodyPr/>
        <a:lstStyle/>
        <a:p>
          <a:r>
            <a:rPr lang="bg-BG" sz="1200"/>
            <a:t>Преодоляване на прекомерната зависимост от традиционните методи за оценяване чрез изграждане на общо разбиране за оценяването на учениците като средство за подпомагане на преподаването и обучението.</a:t>
          </a:r>
        </a:p>
      </dgm:t>
    </dgm:pt>
    <dgm:pt modelId="{C3997385-5FE0-4AEE-8F9A-50426C72EC10}" type="parTrans" cxnId="{172D24A9-01E8-4820-8EFC-D240E92AEF24}">
      <dgm:prSet/>
      <dgm:spPr/>
      <dgm:t>
        <a:bodyPr/>
        <a:lstStyle/>
        <a:p>
          <a:endParaRPr lang="en-US"/>
        </a:p>
      </dgm:t>
    </dgm:pt>
    <dgm:pt modelId="{AD869D88-1DCC-4C3E-A3EB-F53DCA0CC279}" type="sibTrans" cxnId="{172D24A9-01E8-4820-8EFC-D240E92AEF24}">
      <dgm:prSet/>
      <dgm:spPr/>
      <dgm:t>
        <a:bodyPr/>
        <a:lstStyle/>
        <a:p>
          <a:endParaRPr lang="en-US"/>
        </a:p>
      </dgm:t>
    </dgm:pt>
    <dgm:pt modelId="{B075AD40-BF29-4F93-A73D-4A1D6D883EC7}">
      <dgm:prSet phldrT="[Text]" custT="1"/>
      <dgm:spPr/>
      <dgm:t>
        <a:bodyPr/>
        <a:lstStyle/>
        <a:p>
          <a:r>
            <a:rPr lang="bg-BG" sz="1200"/>
            <a:t>Укрепване на педагогическото ноу-хау чрез развиване на капацитета на учителите да използват формиращо оценяване</a:t>
          </a:r>
        </a:p>
      </dgm:t>
    </dgm:pt>
    <dgm:pt modelId="{2BDA3D9C-DF1C-4D09-8EFD-0DC5D9C1EF7B}" type="parTrans" cxnId="{ADA9EF6C-4D27-4C02-852A-8720F3786D24}">
      <dgm:prSet/>
      <dgm:spPr/>
      <dgm:t>
        <a:bodyPr/>
        <a:lstStyle/>
        <a:p>
          <a:endParaRPr lang="en-US"/>
        </a:p>
      </dgm:t>
    </dgm:pt>
    <dgm:pt modelId="{22AC2400-14DC-4379-843E-5A32DBB0864D}" type="sibTrans" cxnId="{ADA9EF6C-4D27-4C02-852A-8720F3786D24}">
      <dgm:prSet/>
      <dgm:spPr/>
      <dgm:t>
        <a:bodyPr/>
        <a:lstStyle/>
        <a:p>
          <a:endParaRPr lang="en-US"/>
        </a:p>
      </dgm:t>
    </dgm:pt>
    <dgm:pt modelId="{576A5105-2A31-4137-837C-122869617444}">
      <dgm:prSet phldrT="[Text]" custT="1"/>
      <dgm:spPr/>
      <dgm:t>
        <a:bodyPr/>
        <a:lstStyle/>
        <a:p>
          <a:r>
            <a:rPr lang="bg-BG" sz="1200"/>
            <a:t>Гарантиране, че реформите подкрепят целите за приобщаване чрез повишаване на валидността и справедливостта на процесите на изпитване и подбор във и извън гимназиалния етап на средното образование.</a:t>
          </a:r>
        </a:p>
      </dgm:t>
    </dgm:pt>
    <dgm:pt modelId="{B845E748-E459-4049-9432-693D06F7E251}" type="parTrans" cxnId="{A62A3DD7-5519-4B81-84E9-F467B629D1EF}">
      <dgm:prSet/>
      <dgm:spPr/>
      <dgm:t>
        <a:bodyPr/>
        <a:lstStyle/>
        <a:p>
          <a:endParaRPr lang="en-US"/>
        </a:p>
      </dgm:t>
    </dgm:pt>
    <dgm:pt modelId="{F0D7D712-6287-4C64-BB5C-08BA8C7F3F8A}" type="sibTrans" cxnId="{A62A3DD7-5519-4B81-84E9-F467B629D1EF}">
      <dgm:prSet/>
      <dgm:spPr/>
      <dgm:t>
        <a:bodyPr/>
        <a:lstStyle/>
        <a:p>
          <a:endParaRPr lang="en-US"/>
        </a:p>
      </dgm:t>
    </dgm:pt>
    <dgm:pt modelId="{6A18F652-13EC-4A0B-B831-333BF0D2D92C}" type="pres">
      <dgm:prSet presAssocID="{CB7E883C-2033-4168-BE82-90F476DFC4F3}" presName="Name0" presStyleCnt="0">
        <dgm:presLayoutVars>
          <dgm:chMax val="7"/>
          <dgm:chPref val="7"/>
          <dgm:dir/>
        </dgm:presLayoutVars>
      </dgm:prSet>
      <dgm:spPr/>
      <dgm:t>
        <a:bodyPr/>
        <a:lstStyle/>
        <a:p>
          <a:endParaRPr lang="en-US"/>
        </a:p>
      </dgm:t>
    </dgm:pt>
    <dgm:pt modelId="{615006CE-25CF-47FA-A828-3956184DEAEE}" type="pres">
      <dgm:prSet presAssocID="{CB7E883C-2033-4168-BE82-90F476DFC4F3}" presName="Name1" presStyleCnt="0"/>
      <dgm:spPr/>
    </dgm:pt>
    <dgm:pt modelId="{B3012DA1-6D03-45FA-B753-C11946A293DA}" type="pres">
      <dgm:prSet presAssocID="{CB7E883C-2033-4168-BE82-90F476DFC4F3}" presName="cycle" presStyleCnt="0"/>
      <dgm:spPr/>
    </dgm:pt>
    <dgm:pt modelId="{94263576-B1D6-44DB-8CD9-3EB6338FF2BF}" type="pres">
      <dgm:prSet presAssocID="{CB7E883C-2033-4168-BE82-90F476DFC4F3}" presName="srcNode" presStyleLbl="node1" presStyleIdx="0" presStyleCnt="3"/>
      <dgm:spPr/>
    </dgm:pt>
    <dgm:pt modelId="{7D56AECF-1678-4056-9E39-76FE2C0EEE5B}" type="pres">
      <dgm:prSet presAssocID="{CB7E883C-2033-4168-BE82-90F476DFC4F3}" presName="conn" presStyleLbl="parChTrans1D2" presStyleIdx="0" presStyleCnt="1"/>
      <dgm:spPr/>
      <dgm:t>
        <a:bodyPr/>
        <a:lstStyle/>
        <a:p>
          <a:endParaRPr lang="en-US"/>
        </a:p>
      </dgm:t>
    </dgm:pt>
    <dgm:pt modelId="{F533B471-6A23-4E92-B69B-1D1797E5AEEC}" type="pres">
      <dgm:prSet presAssocID="{CB7E883C-2033-4168-BE82-90F476DFC4F3}" presName="extraNode" presStyleLbl="node1" presStyleIdx="0" presStyleCnt="3"/>
      <dgm:spPr/>
    </dgm:pt>
    <dgm:pt modelId="{F1136299-0D71-4CC6-B399-2918F99ED295}" type="pres">
      <dgm:prSet presAssocID="{CB7E883C-2033-4168-BE82-90F476DFC4F3}" presName="dstNode" presStyleLbl="node1" presStyleIdx="0" presStyleCnt="3"/>
      <dgm:spPr/>
    </dgm:pt>
    <dgm:pt modelId="{4DFD5D0C-1EFE-4652-9F46-DC5F0EBE860F}" type="pres">
      <dgm:prSet presAssocID="{8B83CE46-BC6A-4E08-958A-6F20936A3FBF}" presName="text_1" presStyleLbl="node1" presStyleIdx="0" presStyleCnt="3">
        <dgm:presLayoutVars>
          <dgm:bulletEnabled val="1"/>
        </dgm:presLayoutVars>
      </dgm:prSet>
      <dgm:spPr/>
      <dgm:t>
        <a:bodyPr/>
        <a:lstStyle/>
        <a:p>
          <a:endParaRPr lang="en-US"/>
        </a:p>
      </dgm:t>
    </dgm:pt>
    <dgm:pt modelId="{02CF9ECE-26A9-4C13-AA02-2C600B452125}" type="pres">
      <dgm:prSet presAssocID="{8B83CE46-BC6A-4E08-958A-6F20936A3FBF}" presName="accent_1" presStyleCnt="0"/>
      <dgm:spPr/>
    </dgm:pt>
    <dgm:pt modelId="{C17CC106-2A9D-4929-99FF-2639E36306A7}" type="pres">
      <dgm:prSet presAssocID="{8B83CE46-BC6A-4E08-958A-6F20936A3FBF}" presName="accentRepeatNode" presStyleLbl="solidFgAcc1" presStyleIdx="0" presStyleCnt="3"/>
      <dgm:spPr/>
    </dgm:pt>
    <dgm:pt modelId="{0CBEDA10-F924-4C7C-9751-2CA6975A8633}" type="pres">
      <dgm:prSet presAssocID="{B075AD40-BF29-4F93-A73D-4A1D6D883EC7}" presName="text_2" presStyleLbl="node1" presStyleIdx="1" presStyleCnt="3">
        <dgm:presLayoutVars>
          <dgm:bulletEnabled val="1"/>
        </dgm:presLayoutVars>
      </dgm:prSet>
      <dgm:spPr/>
      <dgm:t>
        <a:bodyPr/>
        <a:lstStyle/>
        <a:p>
          <a:endParaRPr lang="en-US"/>
        </a:p>
      </dgm:t>
    </dgm:pt>
    <dgm:pt modelId="{99433371-E241-40E9-A5A6-75BCD7FAA33C}" type="pres">
      <dgm:prSet presAssocID="{B075AD40-BF29-4F93-A73D-4A1D6D883EC7}" presName="accent_2" presStyleCnt="0"/>
      <dgm:spPr/>
    </dgm:pt>
    <dgm:pt modelId="{F592808B-8D7E-4361-B422-EC2310D19EA9}" type="pres">
      <dgm:prSet presAssocID="{B075AD40-BF29-4F93-A73D-4A1D6D883EC7}" presName="accentRepeatNode" presStyleLbl="solidFgAcc1" presStyleIdx="1" presStyleCnt="3"/>
      <dgm:spPr/>
    </dgm:pt>
    <dgm:pt modelId="{B547FB61-AA5B-47AD-850A-0C35EF6F60AD}" type="pres">
      <dgm:prSet presAssocID="{576A5105-2A31-4137-837C-122869617444}" presName="text_3" presStyleLbl="node1" presStyleIdx="2" presStyleCnt="3">
        <dgm:presLayoutVars>
          <dgm:bulletEnabled val="1"/>
        </dgm:presLayoutVars>
      </dgm:prSet>
      <dgm:spPr/>
      <dgm:t>
        <a:bodyPr/>
        <a:lstStyle/>
        <a:p>
          <a:endParaRPr lang="en-US"/>
        </a:p>
      </dgm:t>
    </dgm:pt>
    <dgm:pt modelId="{6611FC43-D0B6-485E-A794-6C43A82DF5EA}" type="pres">
      <dgm:prSet presAssocID="{576A5105-2A31-4137-837C-122869617444}" presName="accent_3" presStyleCnt="0"/>
      <dgm:spPr/>
    </dgm:pt>
    <dgm:pt modelId="{6FE98B4B-08BD-4C00-BA99-36B8EBD02249}" type="pres">
      <dgm:prSet presAssocID="{576A5105-2A31-4137-837C-122869617444}" presName="accentRepeatNode" presStyleLbl="solidFgAcc1" presStyleIdx="2" presStyleCnt="3"/>
      <dgm:spPr/>
    </dgm:pt>
  </dgm:ptLst>
  <dgm:cxnLst>
    <dgm:cxn modelId="{172D24A9-01E8-4820-8EFC-D240E92AEF24}" srcId="{CB7E883C-2033-4168-BE82-90F476DFC4F3}" destId="{8B83CE46-BC6A-4E08-958A-6F20936A3FBF}" srcOrd="0" destOrd="0" parTransId="{C3997385-5FE0-4AEE-8F9A-50426C72EC10}" sibTransId="{AD869D88-1DCC-4C3E-A3EB-F53DCA0CC279}"/>
    <dgm:cxn modelId="{A62A3DD7-5519-4B81-84E9-F467B629D1EF}" srcId="{CB7E883C-2033-4168-BE82-90F476DFC4F3}" destId="{576A5105-2A31-4137-837C-122869617444}" srcOrd="2" destOrd="0" parTransId="{B845E748-E459-4049-9432-693D06F7E251}" sibTransId="{F0D7D712-6287-4C64-BB5C-08BA8C7F3F8A}"/>
    <dgm:cxn modelId="{DAD04C90-C121-4653-8ED5-81DDC9ABFF1B}" type="presOf" srcId="{AD869D88-1DCC-4C3E-A3EB-F53DCA0CC279}" destId="{7D56AECF-1678-4056-9E39-76FE2C0EEE5B}" srcOrd="0" destOrd="0" presId="urn:microsoft.com/office/officeart/2008/layout/VerticalCurvedList"/>
    <dgm:cxn modelId="{B5377194-9135-439E-B0B7-B03D630BB3E8}" type="presOf" srcId="{576A5105-2A31-4137-837C-122869617444}" destId="{B547FB61-AA5B-47AD-850A-0C35EF6F60AD}" srcOrd="0" destOrd="0" presId="urn:microsoft.com/office/officeart/2008/layout/VerticalCurvedList"/>
    <dgm:cxn modelId="{887FC032-D9B8-4294-9ED5-8C0E864D41DD}" type="presOf" srcId="{CB7E883C-2033-4168-BE82-90F476DFC4F3}" destId="{6A18F652-13EC-4A0B-B831-333BF0D2D92C}" srcOrd="0" destOrd="0" presId="urn:microsoft.com/office/officeart/2008/layout/VerticalCurvedList"/>
    <dgm:cxn modelId="{08F20382-791A-4C56-A3F2-F7CD7CC1EAB2}" type="presOf" srcId="{8B83CE46-BC6A-4E08-958A-6F20936A3FBF}" destId="{4DFD5D0C-1EFE-4652-9F46-DC5F0EBE860F}" srcOrd="0" destOrd="0" presId="urn:microsoft.com/office/officeart/2008/layout/VerticalCurvedList"/>
    <dgm:cxn modelId="{2B0DDAD0-EAC0-4370-9914-EDBC68F5D51A}" type="presOf" srcId="{B075AD40-BF29-4F93-A73D-4A1D6D883EC7}" destId="{0CBEDA10-F924-4C7C-9751-2CA6975A8633}" srcOrd="0" destOrd="0" presId="urn:microsoft.com/office/officeart/2008/layout/VerticalCurvedList"/>
    <dgm:cxn modelId="{ADA9EF6C-4D27-4C02-852A-8720F3786D24}" srcId="{CB7E883C-2033-4168-BE82-90F476DFC4F3}" destId="{B075AD40-BF29-4F93-A73D-4A1D6D883EC7}" srcOrd="1" destOrd="0" parTransId="{2BDA3D9C-DF1C-4D09-8EFD-0DC5D9C1EF7B}" sibTransId="{22AC2400-14DC-4379-843E-5A32DBB0864D}"/>
    <dgm:cxn modelId="{E392CA25-256C-4106-89E5-FAAC8C74A3C3}" type="presParOf" srcId="{6A18F652-13EC-4A0B-B831-333BF0D2D92C}" destId="{615006CE-25CF-47FA-A828-3956184DEAEE}" srcOrd="0" destOrd="0" presId="urn:microsoft.com/office/officeart/2008/layout/VerticalCurvedList"/>
    <dgm:cxn modelId="{63FF0FA2-5A36-43B5-B29E-E5760A51F2A5}" type="presParOf" srcId="{615006CE-25CF-47FA-A828-3956184DEAEE}" destId="{B3012DA1-6D03-45FA-B753-C11946A293DA}" srcOrd="0" destOrd="0" presId="urn:microsoft.com/office/officeart/2008/layout/VerticalCurvedList"/>
    <dgm:cxn modelId="{3F8B3A4C-C2FC-4D36-8E35-861057928ED5}" type="presParOf" srcId="{B3012DA1-6D03-45FA-B753-C11946A293DA}" destId="{94263576-B1D6-44DB-8CD9-3EB6338FF2BF}" srcOrd="0" destOrd="0" presId="urn:microsoft.com/office/officeart/2008/layout/VerticalCurvedList"/>
    <dgm:cxn modelId="{AD6AD9AE-908C-44D9-B712-BDB15F20A0C1}" type="presParOf" srcId="{B3012DA1-6D03-45FA-B753-C11946A293DA}" destId="{7D56AECF-1678-4056-9E39-76FE2C0EEE5B}" srcOrd="1" destOrd="0" presId="urn:microsoft.com/office/officeart/2008/layout/VerticalCurvedList"/>
    <dgm:cxn modelId="{AA4D6892-44AB-47B6-9CE2-13D8B41C6EF3}" type="presParOf" srcId="{B3012DA1-6D03-45FA-B753-C11946A293DA}" destId="{F533B471-6A23-4E92-B69B-1D1797E5AEEC}" srcOrd="2" destOrd="0" presId="urn:microsoft.com/office/officeart/2008/layout/VerticalCurvedList"/>
    <dgm:cxn modelId="{9F21B59E-1628-4C69-9B12-0FDAC2C74130}" type="presParOf" srcId="{B3012DA1-6D03-45FA-B753-C11946A293DA}" destId="{F1136299-0D71-4CC6-B399-2918F99ED295}" srcOrd="3" destOrd="0" presId="urn:microsoft.com/office/officeart/2008/layout/VerticalCurvedList"/>
    <dgm:cxn modelId="{B1B05868-FDB6-4E70-AC96-EDC45EB1C4FC}" type="presParOf" srcId="{615006CE-25CF-47FA-A828-3956184DEAEE}" destId="{4DFD5D0C-1EFE-4652-9F46-DC5F0EBE860F}" srcOrd="1" destOrd="0" presId="urn:microsoft.com/office/officeart/2008/layout/VerticalCurvedList"/>
    <dgm:cxn modelId="{538ECB8F-4FD6-4613-9D01-424A724598B5}" type="presParOf" srcId="{615006CE-25CF-47FA-A828-3956184DEAEE}" destId="{02CF9ECE-26A9-4C13-AA02-2C600B452125}" srcOrd="2" destOrd="0" presId="urn:microsoft.com/office/officeart/2008/layout/VerticalCurvedList"/>
    <dgm:cxn modelId="{9D7BA764-856F-42C0-8D26-C39F2AFD594F}" type="presParOf" srcId="{02CF9ECE-26A9-4C13-AA02-2C600B452125}" destId="{C17CC106-2A9D-4929-99FF-2639E36306A7}" srcOrd="0" destOrd="0" presId="urn:microsoft.com/office/officeart/2008/layout/VerticalCurvedList"/>
    <dgm:cxn modelId="{22C85F4A-8D21-4A5E-B560-19E3BEEBD876}" type="presParOf" srcId="{615006CE-25CF-47FA-A828-3956184DEAEE}" destId="{0CBEDA10-F924-4C7C-9751-2CA6975A8633}" srcOrd="3" destOrd="0" presId="urn:microsoft.com/office/officeart/2008/layout/VerticalCurvedList"/>
    <dgm:cxn modelId="{EFF9BDD7-F941-42C4-9861-0175BB475B72}" type="presParOf" srcId="{615006CE-25CF-47FA-A828-3956184DEAEE}" destId="{99433371-E241-40E9-A5A6-75BCD7FAA33C}" srcOrd="4" destOrd="0" presId="urn:microsoft.com/office/officeart/2008/layout/VerticalCurvedList"/>
    <dgm:cxn modelId="{7F20B528-AF29-44F8-9640-493BB834B80F}" type="presParOf" srcId="{99433371-E241-40E9-A5A6-75BCD7FAA33C}" destId="{F592808B-8D7E-4361-B422-EC2310D19EA9}" srcOrd="0" destOrd="0" presId="urn:microsoft.com/office/officeart/2008/layout/VerticalCurvedList"/>
    <dgm:cxn modelId="{B8DC7738-199B-43D6-B7B0-A4579C1A7033}" type="presParOf" srcId="{615006CE-25CF-47FA-A828-3956184DEAEE}" destId="{B547FB61-AA5B-47AD-850A-0C35EF6F60AD}" srcOrd="5" destOrd="0" presId="urn:microsoft.com/office/officeart/2008/layout/VerticalCurvedList"/>
    <dgm:cxn modelId="{3F707564-1CAA-4C13-91D4-02F5C5E7D6F7}" type="presParOf" srcId="{615006CE-25CF-47FA-A828-3956184DEAEE}" destId="{6611FC43-D0B6-485E-A794-6C43A82DF5EA}" srcOrd="6" destOrd="0" presId="urn:microsoft.com/office/officeart/2008/layout/VerticalCurvedList"/>
    <dgm:cxn modelId="{57C6043D-C1A5-4FC9-8BE2-4C27CCCE5D16}" type="presParOf" srcId="{6611FC43-D0B6-485E-A794-6C43A82DF5EA}" destId="{6FE98B4B-08BD-4C00-BA99-36B8EBD02249}" srcOrd="0" destOrd="0" presId="urn:microsoft.com/office/officeart/2008/layout/VerticalCurvedList"/>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B7E883C-2033-4168-BE82-90F476DFC4F3}"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US"/>
        </a:p>
      </dgm:t>
    </dgm:pt>
    <dgm:pt modelId="{8B83CE46-BC6A-4E08-958A-6F20936A3FBF}">
      <dgm:prSet phldrT="[Text]" custT="1"/>
      <dgm:spPr/>
      <dgm:t>
        <a:bodyPr/>
        <a:lstStyle/>
        <a:p>
          <a:r>
            <a:rPr lang="bg-BG" sz="1200"/>
            <a:t>Гарантиране, че оценките подпомагат непрекъснатото развитие на учителите, като включват професионалния профил и водят до обратна връзка</a:t>
          </a:r>
        </a:p>
      </dgm:t>
    </dgm:pt>
    <dgm:pt modelId="{C3997385-5FE0-4AEE-8F9A-50426C72EC10}" type="parTrans" cxnId="{172D24A9-01E8-4820-8EFC-D240E92AEF24}">
      <dgm:prSet/>
      <dgm:spPr/>
      <dgm:t>
        <a:bodyPr/>
        <a:lstStyle/>
        <a:p>
          <a:endParaRPr lang="en-US"/>
        </a:p>
      </dgm:t>
    </dgm:pt>
    <dgm:pt modelId="{AD869D88-1DCC-4C3E-A3EB-F53DCA0CC279}" type="sibTrans" cxnId="{172D24A9-01E8-4820-8EFC-D240E92AEF24}">
      <dgm:prSet/>
      <dgm:spPr/>
      <dgm:t>
        <a:bodyPr/>
        <a:lstStyle/>
        <a:p>
          <a:endParaRPr lang="en-US"/>
        </a:p>
      </dgm:t>
    </dgm:pt>
    <dgm:pt modelId="{B075AD40-BF29-4F93-A73D-4A1D6D883EC7}">
      <dgm:prSet phldrT="[Text]" custT="1"/>
      <dgm:spPr/>
      <dgm:t>
        <a:bodyPr/>
        <a:lstStyle/>
        <a:p>
          <a:r>
            <a:rPr lang="bg-BG" sz="1200"/>
            <a:t>Посрещане на търсенето на нови учители и подпомагане на тяхното развитие чрез планиране, основано на данни, актуализирани учебни програми за първоначално педагогическо обучение (ППО) и въвеждаща подкрепа</a:t>
          </a:r>
        </a:p>
      </dgm:t>
    </dgm:pt>
    <dgm:pt modelId="{2BDA3D9C-DF1C-4D09-8EFD-0DC5D9C1EF7B}" type="parTrans" cxnId="{ADA9EF6C-4D27-4C02-852A-8720F3786D24}">
      <dgm:prSet/>
      <dgm:spPr/>
      <dgm:t>
        <a:bodyPr/>
        <a:lstStyle/>
        <a:p>
          <a:endParaRPr lang="en-US"/>
        </a:p>
      </dgm:t>
    </dgm:pt>
    <dgm:pt modelId="{22AC2400-14DC-4379-843E-5A32DBB0864D}" type="sibTrans" cxnId="{ADA9EF6C-4D27-4C02-852A-8720F3786D24}">
      <dgm:prSet/>
      <dgm:spPr/>
      <dgm:t>
        <a:bodyPr/>
        <a:lstStyle/>
        <a:p>
          <a:endParaRPr lang="en-US"/>
        </a:p>
      </dgm:t>
    </dgm:pt>
    <dgm:pt modelId="{576A5105-2A31-4137-837C-122869617444}">
      <dgm:prSet phldrT="[Text]" custT="1"/>
      <dgm:spPr/>
      <dgm:t>
        <a:bodyPr/>
        <a:lstStyle/>
        <a:p>
          <a:r>
            <a:rPr lang="bg-BG" sz="1200"/>
            <a:t>Подобряване на качеството, актуалността и разнообразието от възможности, за да се гарантира, че непрекъснатото професионално развитие отговаря на нуждите от обучение на учителите и учениците</a:t>
          </a:r>
        </a:p>
      </dgm:t>
    </dgm:pt>
    <dgm:pt modelId="{B845E748-E459-4049-9432-693D06F7E251}" type="parTrans" cxnId="{A62A3DD7-5519-4B81-84E9-F467B629D1EF}">
      <dgm:prSet/>
      <dgm:spPr/>
      <dgm:t>
        <a:bodyPr/>
        <a:lstStyle/>
        <a:p>
          <a:endParaRPr lang="en-US"/>
        </a:p>
      </dgm:t>
    </dgm:pt>
    <dgm:pt modelId="{F0D7D712-6287-4C64-BB5C-08BA8C7F3F8A}" type="sibTrans" cxnId="{A62A3DD7-5519-4B81-84E9-F467B629D1EF}">
      <dgm:prSet/>
      <dgm:spPr/>
      <dgm:t>
        <a:bodyPr/>
        <a:lstStyle/>
        <a:p>
          <a:endParaRPr lang="en-US"/>
        </a:p>
      </dgm:t>
    </dgm:pt>
    <dgm:pt modelId="{6A18F652-13EC-4A0B-B831-333BF0D2D92C}" type="pres">
      <dgm:prSet presAssocID="{CB7E883C-2033-4168-BE82-90F476DFC4F3}" presName="Name0" presStyleCnt="0">
        <dgm:presLayoutVars>
          <dgm:chMax val="7"/>
          <dgm:chPref val="7"/>
          <dgm:dir/>
        </dgm:presLayoutVars>
      </dgm:prSet>
      <dgm:spPr/>
      <dgm:t>
        <a:bodyPr/>
        <a:lstStyle/>
        <a:p>
          <a:endParaRPr lang="en-US"/>
        </a:p>
      </dgm:t>
    </dgm:pt>
    <dgm:pt modelId="{615006CE-25CF-47FA-A828-3956184DEAEE}" type="pres">
      <dgm:prSet presAssocID="{CB7E883C-2033-4168-BE82-90F476DFC4F3}" presName="Name1" presStyleCnt="0"/>
      <dgm:spPr/>
    </dgm:pt>
    <dgm:pt modelId="{B3012DA1-6D03-45FA-B753-C11946A293DA}" type="pres">
      <dgm:prSet presAssocID="{CB7E883C-2033-4168-BE82-90F476DFC4F3}" presName="cycle" presStyleCnt="0"/>
      <dgm:spPr/>
    </dgm:pt>
    <dgm:pt modelId="{94263576-B1D6-44DB-8CD9-3EB6338FF2BF}" type="pres">
      <dgm:prSet presAssocID="{CB7E883C-2033-4168-BE82-90F476DFC4F3}" presName="srcNode" presStyleLbl="node1" presStyleIdx="0" presStyleCnt="3"/>
      <dgm:spPr/>
    </dgm:pt>
    <dgm:pt modelId="{7D56AECF-1678-4056-9E39-76FE2C0EEE5B}" type="pres">
      <dgm:prSet presAssocID="{CB7E883C-2033-4168-BE82-90F476DFC4F3}" presName="conn" presStyleLbl="parChTrans1D2" presStyleIdx="0" presStyleCnt="1"/>
      <dgm:spPr/>
      <dgm:t>
        <a:bodyPr/>
        <a:lstStyle/>
        <a:p>
          <a:endParaRPr lang="en-US"/>
        </a:p>
      </dgm:t>
    </dgm:pt>
    <dgm:pt modelId="{F533B471-6A23-4E92-B69B-1D1797E5AEEC}" type="pres">
      <dgm:prSet presAssocID="{CB7E883C-2033-4168-BE82-90F476DFC4F3}" presName="extraNode" presStyleLbl="node1" presStyleIdx="0" presStyleCnt="3"/>
      <dgm:spPr/>
    </dgm:pt>
    <dgm:pt modelId="{F1136299-0D71-4CC6-B399-2918F99ED295}" type="pres">
      <dgm:prSet presAssocID="{CB7E883C-2033-4168-BE82-90F476DFC4F3}" presName="dstNode" presStyleLbl="node1" presStyleIdx="0" presStyleCnt="3"/>
      <dgm:spPr/>
    </dgm:pt>
    <dgm:pt modelId="{4DFD5D0C-1EFE-4652-9F46-DC5F0EBE860F}" type="pres">
      <dgm:prSet presAssocID="{8B83CE46-BC6A-4E08-958A-6F20936A3FBF}" presName="text_1" presStyleLbl="node1" presStyleIdx="0" presStyleCnt="3">
        <dgm:presLayoutVars>
          <dgm:bulletEnabled val="1"/>
        </dgm:presLayoutVars>
      </dgm:prSet>
      <dgm:spPr/>
      <dgm:t>
        <a:bodyPr/>
        <a:lstStyle/>
        <a:p>
          <a:endParaRPr lang="en-US"/>
        </a:p>
      </dgm:t>
    </dgm:pt>
    <dgm:pt modelId="{02CF9ECE-26A9-4C13-AA02-2C600B452125}" type="pres">
      <dgm:prSet presAssocID="{8B83CE46-BC6A-4E08-958A-6F20936A3FBF}" presName="accent_1" presStyleCnt="0"/>
      <dgm:spPr/>
    </dgm:pt>
    <dgm:pt modelId="{C17CC106-2A9D-4929-99FF-2639E36306A7}" type="pres">
      <dgm:prSet presAssocID="{8B83CE46-BC6A-4E08-958A-6F20936A3FBF}" presName="accentRepeatNode" presStyleLbl="solidFgAcc1" presStyleIdx="0" presStyleCnt="3"/>
      <dgm:spPr/>
    </dgm:pt>
    <dgm:pt modelId="{0CBEDA10-F924-4C7C-9751-2CA6975A8633}" type="pres">
      <dgm:prSet presAssocID="{B075AD40-BF29-4F93-A73D-4A1D6D883EC7}" presName="text_2" presStyleLbl="node1" presStyleIdx="1" presStyleCnt="3">
        <dgm:presLayoutVars>
          <dgm:bulletEnabled val="1"/>
        </dgm:presLayoutVars>
      </dgm:prSet>
      <dgm:spPr/>
      <dgm:t>
        <a:bodyPr/>
        <a:lstStyle/>
        <a:p>
          <a:endParaRPr lang="en-US"/>
        </a:p>
      </dgm:t>
    </dgm:pt>
    <dgm:pt modelId="{99433371-E241-40E9-A5A6-75BCD7FAA33C}" type="pres">
      <dgm:prSet presAssocID="{B075AD40-BF29-4F93-A73D-4A1D6D883EC7}" presName="accent_2" presStyleCnt="0"/>
      <dgm:spPr/>
    </dgm:pt>
    <dgm:pt modelId="{F592808B-8D7E-4361-B422-EC2310D19EA9}" type="pres">
      <dgm:prSet presAssocID="{B075AD40-BF29-4F93-A73D-4A1D6D883EC7}" presName="accentRepeatNode" presStyleLbl="solidFgAcc1" presStyleIdx="1" presStyleCnt="3"/>
      <dgm:spPr/>
    </dgm:pt>
    <dgm:pt modelId="{B547FB61-AA5B-47AD-850A-0C35EF6F60AD}" type="pres">
      <dgm:prSet presAssocID="{576A5105-2A31-4137-837C-122869617444}" presName="text_3" presStyleLbl="node1" presStyleIdx="2" presStyleCnt="3">
        <dgm:presLayoutVars>
          <dgm:bulletEnabled val="1"/>
        </dgm:presLayoutVars>
      </dgm:prSet>
      <dgm:spPr/>
      <dgm:t>
        <a:bodyPr/>
        <a:lstStyle/>
        <a:p>
          <a:endParaRPr lang="en-US"/>
        </a:p>
      </dgm:t>
    </dgm:pt>
    <dgm:pt modelId="{6611FC43-D0B6-485E-A794-6C43A82DF5EA}" type="pres">
      <dgm:prSet presAssocID="{576A5105-2A31-4137-837C-122869617444}" presName="accent_3" presStyleCnt="0"/>
      <dgm:spPr/>
    </dgm:pt>
    <dgm:pt modelId="{6FE98B4B-08BD-4C00-BA99-36B8EBD02249}" type="pres">
      <dgm:prSet presAssocID="{576A5105-2A31-4137-837C-122869617444}" presName="accentRepeatNode" presStyleLbl="solidFgAcc1" presStyleIdx="2" presStyleCnt="3"/>
      <dgm:spPr/>
    </dgm:pt>
  </dgm:ptLst>
  <dgm:cxnLst>
    <dgm:cxn modelId="{172D24A9-01E8-4820-8EFC-D240E92AEF24}" srcId="{CB7E883C-2033-4168-BE82-90F476DFC4F3}" destId="{8B83CE46-BC6A-4E08-958A-6F20936A3FBF}" srcOrd="0" destOrd="0" parTransId="{C3997385-5FE0-4AEE-8F9A-50426C72EC10}" sibTransId="{AD869D88-1DCC-4C3E-A3EB-F53DCA0CC279}"/>
    <dgm:cxn modelId="{A62A3DD7-5519-4B81-84E9-F467B629D1EF}" srcId="{CB7E883C-2033-4168-BE82-90F476DFC4F3}" destId="{576A5105-2A31-4137-837C-122869617444}" srcOrd="2" destOrd="0" parTransId="{B845E748-E459-4049-9432-693D06F7E251}" sibTransId="{F0D7D712-6287-4C64-BB5C-08BA8C7F3F8A}"/>
    <dgm:cxn modelId="{2F628ABB-918A-450F-8418-F32BCE78FE3E}" type="presOf" srcId="{AD869D88-1DCC-4C3E-A3EB-F53DCA0CC279}" destId="{7D56AECF-1678-4056-9E39-76FE2C0EEE5B}" srcOrd="0" destOrd="0" presId="urn:microsoft.com/office/officeart/2008/layout/VerticalCurvedList"/>
    <dgm:cxn modelId="{58EC8E67-A8F2-401C-A4C2-73C0AD7377AA}" type="presOf" srcId="{8B83CE46-BC6A-4E08-958A-6F20936A3FBF}" destId="{4DFD5D0C-1EFE-4652-9F46-DC5F0EBE860F}" srcOrd="0" destOrd="0" presId="urn:microsoft.com/office/officeart/2008/layout/VerticalCurvedList"/>
    <dgm:cxn modelId="{545C82ED-11D1-46E4-8C31-CD302171CE2E}" type="presOf" srcId="{B075AD40-BF29-4F93-A73D-4A1D6D883EC7}" destId="{0CBEDA10-F924-4C7C-9751-2CA6975A8633}" srcOrd="0" destOrd="0" presId="urn:microsoft.com/office/officeart/2008/layout/VerticalCurvedList"/>
    <dgm:cxn modelId="{AC2037AD-0C5E-4A33-ADC6-5E18E757868D}" type="presOf" srcId="{576A5105-2A31-4137-837C-122869617444}" destId="{B547FB61-AA5B-47AD-850A-0C35EF6F60AD}" srcOrd="0" destOrd="0" presId="urn:microsoft.com/office/officeart/2008/layout/VerticalCurvedList"/>
    <dgm:cxn modelId="{C260F22A-E277-4594-9A02-5C266F0A3E02}" type="presOf" srcId="{CB7E883C-2033-4168-BE82-90F476DFC4F3}" destId="{6A18F652-13EC-4A0B-B831-333BF0D2D92C}" srcOrd="0" destOrd="0" presId="urn:microsoft.com/office/officeart/2008/layout/VerticalCurvedList"/>
    <dgm:cxn modelId="{ADA9EF6C-4D27-4C02-852A-8720F3786D24}" srcId="{CB7E883C-2033-4168-BE82-90F476DFC4F3}" destId="{B075AD40-BF29-4F93-A73D-4A1D6D883EC7}" srcOrd="1" destOrd="0" parTransId="{2BDA3D9C-DF1C-4D09-8EFD-0DC5D9C1EF7B}" sibTransId="{22AC2400-14DC-4379-843E-5A32DBB0864D}"/>
    <dgm:cxn modelId="{502B49E3-4B8C-4636-8948-6F770CBD9C18}" type="presParOf" srcId="{6A18F652-13EC-4A0B-B831-333BF0D2D92C}" destId="{615006CE-25CF-47FA-A828-3956184DEAEE}" srcOrd="0" destOrd="0" presId="urn:microsoft.com/office/officeart/2008/layout/VerticalCurvedList"/>
    <dgm:cxn modelId="{935FFB55-E2A4-4231-94A0-A1E0FB96E13D}" type="presParOf" srcId="{615006CE-25CF-47FA-A828-3956184DEAEE}" destId="{B3012DA1-6D03-45FA-B753-C11946A293DA}" srcOrd="0" destOrd="0" presId="urn:microsoft.com/office/officeart/2008/layout/VerticalCurvedList"/>
    <dgm:cxn modelId="{49FC06B7-56AF-4818-A42F-49BDF3938B71}" type="presParOf" srcId="{B3012DA1-6D03-45FA-B753-C11946A293DA}" destId="{94263576-B1D6-44DB-8CD9-3EB6338FF2BF}" srcOrd="0" destOrd="0" presId="urn:microsoft.com/office/officeart/2008/layout/VerticalCurvedList"/>
    <dgm:cxn modelId="{785FCD47-C6DD-4513-974F-ACFA804A0AD0}" type="presParOf" srcId="{B3012DA1-6D03-45FA-B753-C11946A293DA}" destId="{7D56AECF-1678-4056-9E39-76FE2C0EEE5B}" srcOrd="1" destOrd="0" presId="urn:microsoft.com/office/officeart/2008/layout/VerticalCurvedList"/>
    <dgm:cxn modelId="{9F4A0E0B-78DB-4C4D-9E09-7F992737C6E9}" type="presParOf" srcId="{B3012DA1-6D03-45FA-B753-C11946A293DA}" destId="{F533B471-6A23-4E92-B69B-1D1797E5AEEC}" srcOrd="2" destOrd="0" presId="urn:microsoft.com/office/officeart/2008/layout/VerticalCurvedList"/>
    <dgm:cxn modelId="{2FE93560-ED5A-4021-A251-B3E664BBA47D}" type="presParOf" srcId="{B3012DA1-6D03-45FA-B753-C11946A293DA}" destId="{F1136299-0D71-4CC6-B399-2918F99ED295}" srcOrd="3" destOrd="0" presId="urn:microsoft.com/office/officeart/2008/layout/VerticalCurvedList"/>
    <dgm:cxn modelId="{E76D28E2-22AF-494C-8937-331D3407B6D0}" type="presParOf" srcId="{615006CE-25CF-47FA-A828-3956184DEAEE}" destId="{4DFD5D0C-1EFE-4652-9F46-DC5F0EBE860F}" srcOrd="1" destOrd="0" presId="urn:microsoft.com/office/officeart/2008/layout/VerticalCurvedList"/>
    <dgm:cxn modelId="{C4222767-FE68-4FC2-9527-3FB2DD1FFAED}" type="presParOf" srcId="{615006CE-25CF-47FA-A828-3956184DEAEE}" destId="{02CF9ECE-26A9-4C13-AA02-2C600B452125}" srcOrd="2" destOrd="0" presId="urn:microsoft.com/office/officeart/2008/layout/VerticalCurvedList"/>
    <dgm:cxn modelId="{DB77125A-AD1B-4205-BF9D-1BA1034B2E75}" type="presParOf" srcId="{02CF9ECE-26A9-4C13-AA02-2C600B452125}" destId="{C17CC106-2A9D-4929-99FF-2639E36306A7}" srcOrd="0" destOrd="0" presId="urn:microsoft.com/office/officeart/2008/layout/VerticalCurvedList"/>
    <dgm:cxn modelId="{5F8983E2-E837-47B0-B805-0CBDBD423249}" type="presParOf" srcId="{615006CE-25CF-47FA-A828-3956184DEAEE}" destId="{0CBEDA10-F924-4C7C-9751-2CA6975A8633}" srcOrd="3" destOrd="0" presId="urn:microsoft.com/office/officeart/2008/layout/VerticalCurvedList"/>
    <dgm:cxn modelId="{1B5930B9-A6C4-4DBB-8F7D-AD04454A8973}" type="presParOf" srcId="{615006CE-25CF-47FA-A828-3956184DEAEE}" destId="{99433371-E241-40E9-A5A6-75BCD7FAA33C}" srcOrd="4" destOrd="0" presId="urn:microsoft.com/office/officeart/2008/layout/VerticalCurvedList"/>
    <dgm:cxn modelId="{28847818-BC73-47CF-B506-8DB3418BA3B4}" type="presParOf" srcId="{99433371-E241-40E9-A5A6-75BCD7FAA33C}" destId="{F592808B-8D7E-4361-B422-EC2310D19EA9}" srcOrd="0" destOrd="0" presId="urn:microsoft.com/office/officeart/2008/layout/VerticalCurvedList"/>
    <dgm:cxn modelId="{C27752ED-25CA-452A-B9F4-0DE75AEFBE3F}" type="presParOf" srcId="{615006CE-25CF-47FA-A828-3956184DEAEE}" destId="{B547FB61-AA5B-47AD-850A-0C35EF6F60AD}" srcOrd="5" destOrd="0" presId="urn:microsoft.com/office/officeart/2008/layout/VerticalCurvedList"/>
    <dgm:cxn modelId="{8B7CCC20-3795-46E0-AD95-037577250941}" type="presParOf" srcId="{615006CE-25CF-47FA-A828-3956184DEAEE}" destId="{6611FC43-D0B6-485E-A794-6C43A82DF5EA}" srcOrd="6" destOrd="0" presId="urn:microsoft.com/office/officeart/2008/layout/VerticalCurvedList"/>
    <dgm:cxn modelId="{5D191AF7-27B3-4AB7-A48B-D4D0CF983A3E}" type="presParOf" srcId="{6611FC43-D0B6-485E-A794-6C43A82DF5EA}" destId="{6FE98B4B-08BD-4C00-BA99-36B8EBD02249}" srcOrd="0" destOrd="0" presId="urn:microsoft.com/office/officeart/2008/layout/VerticalCurvedList"/>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B7E883C-2033-4168-BE82-90F476DFC4F3}"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US"/>
        </a:p>
      </dgm:t>
    </dgm:pt>
    <dgm:pt modelId="{8B83CE46-BC6A-4E08-958A-6F20936A3FBF}">
      <dgm:prSet phldrT="[Text]" custT="1"/>
      <dgm:spPr/>
      <dgm:t>
        <a:bodyPr/>
        <a:lstStyle/>
        <a:p>
          <a:r>
            <a:rPr lang="bg-BG" sz="1200"/>
            <a:t>Изграждане на общо разбиране за качеството на училищата, което да подпомогне насочването на училищата и всички ключови участници към общи образователни цели</a:t>
          </a:r>
          <a:r>
            <a:rPr lang="bg-BG" sz="1200" b="0"/>
            <a:t>  </a:t>
          </a:r>
        </a:p>
      </dgm:t>
    </dgm:pt>
    <dgm:pt modelId="{C3997385-5FE0-4AEE-8F9A-50426C72EC10}" type="parTrans" cxnId="{172D24A9-01E8-4820-8EFC-D240E92AEF24}">
      <dgm:prSet/>
      <dgm:spPr/>
      <dgm:t>
        <a:bodyPr/>
        <a:lstStyle/>
        <a:p>
          <a:endParaRPr lang="en-US"/>
        </a:p>
      </dgm:t>
    </dgm:pt>
    <dgm:pt modelId="{AD869D88-1DCC-4C3E-A3EB-F53DCA0CC279}" type="sibTrans" cxnId="{172D24A9-01E8-4820-8EFC-D240E92AEF24}">
      <dgm:prSet/>
      <dgm:spPr/>
      <dgm:t>
        <a:bodyPr/>
        <a:lstStyle/>
        <a:p>
          <a:endParaRPr lang="en-US"/>
        </a:p>
      </dgm:t>
    </dgm:pt>
    <dgm:pt modelId="{B075AD40-BF29-4F93-A73D-4A1D6D883EC7}">
      <dgm:prSet phldrT="[Text]" custT="1"/>
      <dgm:spPr/>
      <dgm:t>
        <a:bodyPr/>
        <a:lstStyle/>
        <a:p>
          <a:r>
            <a:rPr lang="bg-BG" sz="1200"/>
            <a:t>Изясняване на отговорностите и изграждане на капацитет, за да се гарантира, че външното оценяване   на училищата подпомагат подобряването им, особено в рисковите училища</a:t>
          </a:r>
        </a:p>
      </dgm:t>
    </dgm:pt>
    <dgm:pt modelId="{2BDA3D9C-DF1C-4D09-8EFD-0DC5D9C1EF7B}" type="parTrans" cxnId="{ADA9EF6C-4D27-4C02-852A-8720F3786D24}">
      <dgm:prSet/>
      <dgm:spPr/>
      <dgm:t>
        <a:bodyPr/>
        <a:lstStyle/>
        <a:p>
          <a:endParaRPr lang="en-US"/>
        </a:p>
      </dgm:t>
    </dgm:pt>
    <dgm:pt modelId="{22AC2400-14DC-4379-843E-5A32DBB0864D}" type="sibTrans" cxnId="{ADA9EF6C-4D27-4C02-852A-8720F3786D24}">
      <dgm:prSet/>
      <dgm:spPr/>
      <dgm:t>
        <a:bodyPr/>
        <a:lstStyle/>
        <a:p>
          <a:endParaRPr lang="en-US"/>
        </a:p>
      </dgm:t>
    </dgm:pt>
    <dgm:pt modelId="{576A5105-2A31-4137-837C-122869617444}">
      <dgm:prSet phldrT="[Text]" custT="1"/>
      <dgm:spPr/>
      <dgm:t>
        <a:bodyPr/>
        <a:lstStyle/>
        <a:p>
          <a:r>
            <a:rPr lang="bg-BG" sz="1200">
              <a:solidFill>
                <a:schemeClr val="bg1"/>
              </a:solidFill>
            </a:rPr>
            <a:t>Въвеждане на задължителна редовна училищна самооценка и изграждане на капацитет за развитие на училищата, за да инициират собствени подобрения</a:t>
          </a:r>
          <a:r>
            <a:rPr lang="bg-BG" sz="1200" b="0">
              <a:solidFill>
                <a:schemeClr val="bg1"/>
              </a:solidFill>
            </a:rPr>
            <a:t> </a:t>
          </a:r>
        </a:p>
      </dgm:t>
    </dgm:pt>
    <dgm:pt modelId="{B845E748-E459-4049-9432-693D06F7E251}" type="parTrans" cxnId="{A62A3DD7-5519-4B81-84E9-F467B629D1EF}">
      <dgm:prSet/>
      <dgm:spPr/>
      <dgm:t>
        <a:bodyPr/>
        <a:lstStyle/>
        <a:p>
          <a:endParaRPr lang="en-US"/>
        </a:p>
      </dgm:t>
    </dgm:pt>
    <dgm:pt modelId="{F0D7D712-6287-4C64-BB5C-08BA8C7F3F8A}" type="sibTrans" cxnId="{A62A3DD7-5519-4B81-84E9-F467B629D1EF}">
      <dgm:prSet/>
      <dgm:spPr/>
      <dgm:t>
        <a:bodyPr/>
        <a:lstStyle/>
        <a:p>
          <a:endParaRPr lang="en-US"/>
        </a:p>
      </dgm:t>
    </dgm:pt>
    <dgm:pt modelId="{6A18F652-13EC-4A0B-B831-333BF0D2D92C}" type="pres">
      <dgm:prSet presAssocID="{CB7E883C-2033-4168-BE82-90F476DFC4F3}" presName="Name0" presStyleCnt="0">
        <dgm:presLayoutVars>
          <dgm:chMax val="7"/>
          <dgm:chPref val="7"/>
          <dgm:dir/>
        </dgm:presLayoutVars>
      </dgm:prSet>
      <dgm:spPr/>
      <dgm:t>
        <a:bodyPr/>
        <a:lstStyle/>
        <a:p>
          <a:endParaRPr lang="en-US"/>
        </a:p>
      </dgm:t>
    </dgm:pt>
    <dgm:pt modelId="{615006CE-25CF-47FA-A828-3956184DEAEE}" type="pres">
      <dgm:prSet presAssocID="{CB7E883C-2033-4168-BE82-90F476DFC4F3}" presName="Name1" presStyleCnt="0"/>
      <dgm:spPr/>
    </dgm:pt>
    <dgm:pt modelId="{B3012DA1-6D03-45FA-B753-C11946A293DA}" type="pres">
      <dgm:prSet presAssocID="{CB7E883C-2033-4168-BE82-90F476DFC4F3}" presName="cycle" presStyleCnt="0"/>
      <dgm:spPr/>
    </dgm:pt>
    <dgm:pt modelId="{94263576-B1D6-44DB-8CD9-3EB6338FF2BF}" type="pres">
      <dgm:prSet presAssocID="{CB7E883C-2033-4168-BE82-90F476DFC4F3}" presName="srcNode" presStyleLbl="node1" presStyleIdx="0" presStyleCnt="3"/>
      <dgm:spPr/>
    </dgm:pt>
    <dgm:pt modelId="{7D56AECF-1678-4056-9E39-76FE2C0EEE5B}" type="pres">
      <dgm:prSet presAssocID="{CB7E883C-2033-4168-BE82-90F476DFC4F3}" presName="conn" presStyleLbl="parChTrans1D2" presStyleIdx="0" presStyleCnt="1"/>
      <dgm:spPr/>
      <dgm:t>
        <a:bodyPr/>
        <a:lstStyle/>
        <a:p>
          <a:endParaRPr lang="en-US"/>
        </a:p>
      </dgm:t>
    </dgm:pt>
    <dgm:pt modelId="{F533B471-6A23-4E92-B69B-1D1797E5AEEC}" type="pres">
      <dgm:prSet presAssocID="{CB7E883C-2033-4168-BE82-90F476DFC4F3}" presName="extraNode" presStyleLbl="node1" presStyleIdx="0" presStyleCnt="3"/>
      <dgm:spPr/>
    </dgm:pt>
    <dgm:pt modelId="{F1136299-0D71-4CC6-B399-2918F99ED295}" type="pres">
      <dgm:prSet presAssocID="{CB7E883C-2033-4168-BE82-90F476DFC4F3}" presName="dstNode" presStyleLbl="node1" presStyleIdx="0" presStyleCnt="3"/>
      <dgm:spPr/>
    </dgm:pt>
    <dgm:pt modelId="{4DFD5D0C-1EFE-4652-9F46-DC5F0EBE860F}" type="pres">
      <dgm:prSet presAssocID="{8B83CE46-BC6A-4E08-958A-6F20936A3FBF}" presName="text_1" presStyleLbl="node1" presStyleIdx="0" presStyleCnt="3">
        <dgm:presLayoutVars>
          <dgm:bulletEnabled val="1"/>
        </dgm:presLayoutVars>
      </dgm:prSet>
      <dgm:spPr/>
      <dgm:t>
        <a:bodyPr/>
        <a:lstStyle/>
        <a:p>
          <a:endParaRPr lang="en-US"/>
        </a:p>
      </dgm:t>
    </dgm:pt>
    <dgm:pt modelId="{02CF9ECE-26A9-4C13-AA02-2C600B452125}" type="pres">
      <dgm:prSet presAssocID="{8B83CE46-BC6A-4E08-958A-6F20936A3FBF}" presName="accent_1" presStyleCnt="0"/>
      <dgm:spPr/>
    </dgm:pt>
    <dgm:pt modelId="{C17CC106-2A9D-4929-99FF-2639E36306A7}" type="pres">
      <dgm:prSet presAssocID="{8B83CE46-BC6A-4E08-958A-6F20936A3FBF}" presName="accentRepeatNode" presStyleLbl="solidFgAcc1" presStyleIdx="0" presStyleCnt="3"/>
      <dgm:spPr/>
    </dgm:pt>
    <dgm:pt modelId="{0CBEDA10-F924-4C7C-9751-2CA6975A8633}" type="pres">
      <dgm:prSet presAssocID="{B075AD40-BF29-4F93-A73D-4A1D6D883EC7}" presName="text_2" presStyleLbl="node1" presStyleIdx="1" presStyleCnt="3">
        <dgm:presLayoutVars>
          <dgm:bulletEnabled val="1"/>
        </dgm:presLayoutVars>
      </dgm:prSet>
      <dgm:spPr/>
      <dgm:t>
        <a:bodyPr/>
        <a:lstStyle/>
        <a:p>
          <a:endParaRPr lang="en-US"/>
        </a:p>
      </dgm:t>
    </dgm:pt>
    <dgm:pt modelId="{99433371-E241-40E9-A5A6-75BCD7FAA33C}" type="pres">
      <dgm:prSet presAssocID="{B075AD40-BF29-4F93-A73D-4A1D6D883EC7}" presName="accent_2" presStyleCnt="0"/>
      <dgm:spPr/>
    </dgm:pt>
    <dgm:pt modelId="{F592808B-8D7E-4361-B422-EC2310D19EA9}" type="pres">
      <dgm:prSet presAssocID="{B075AD40-BF29-4F93-A73D-4A1D6D883EC7}" presName="accentRepeatNode" presStyleLbl="solidFgAcc1" presStyleIdx="1" presStyleCnt="3"/>
      <dgm:spPr/>
    </dgm:pt>
    <dgm:pt modelId="{B547FB61-AA5B-47AD-850A-0C35EF6F60AD}" type="pres">
      <dgm:prSet presAssocID="{576A5105-2A31-4137-837C-122869617444}" presName="text_3" presStyleLbl="node1" presStyleIdx="2" presStyleCnt="3">
        <dgm:presLayoutVars>
          <dgm:bulletEnabled val="1"/>
        </dgm:presLayoutVars>
      </dgm:prSet>
      <dgm:spPr/>
      <dgm:t>
        <a:bodyPr/>
        <a:lstStyle/>
        <a:p>
          <a:endParaRPr lang="en-US"/>
        </a:p>
      </dgm:t>
    </dgm:pt>
    <dgm:pt modelId="{6611FC43-D0B6-485E-A794-6C43A82DF5EA}" type="pres">
      <dgm:prSet presAssocID="{576A5105-2A31-4137-837C-122869617444}" presName="accent_3" presStyleCnt="0"/>
      <dgm:spPr/>
    </dgm:pt>
    <dgm:pt modelId="{6FE98B4B-08BD-4C00-BA99-36B8EBD02249}" type="pres">
      <dgm:prSet presAssocID="{576A5105-2A31-4137-837C-122869617444}" presName="accentRepeatNode" presStyleLbl="solidFgAcc1" presStyleIdx="2" presStyleCnt="3"/>
      <dgm:spPr/>
    </dgm:pt>
  </dgm:ptLst>
  <dgm:cxnLst>
    <dgm:cxn modelId="{DE55023A-DD9C-40AB-AFF1-01F50FF9AA24}" type="presOf" srcId="{8B83CE46-BC6A-4E08-958A-6F20936A3FBF}" destId="{4DFD5D0C-1EFE-4652-9F46-DC5F0EBE860F}" srcOrd="0" destOrd="0" presId="urn:microsoft.com/office/officeart/2008/layout/VerticalCurvedList"/>
    <dgm:cxn modelId="{ADA9EF6C-4D27-4C02-852A-8720F3786D24}" srcId="{CB7E883C-2033-4168-BE82-90F476DFC4F3}" destId="{B075AD40-BF29-4F93-A73D-4A1D6D883EC7}" srcOrd="1" destOrd="0" parTransId="{2BDA3D9C-DF1C-4D09-8EFD-0DC5D9C1EF7B}" sibTransId="{22AC2400-14DC-4379-843E-5A32DBB0864D}"/>
    <dgm:cxn modelId="{4CD78627-F4C2-465B-9C2C-55D62A026F4C}" type="presOf" srcId="{CB7E883C-2033-4168-BE82-90F476DFC4F3}" destId="{6A18F652-13EC-4A0B-B831-333BF0D2D92C}" srcOrd="0" destOrd="0" presId="urn:microsoft.com/office/officeart/2008/layout/VerticalCurvedList"/>
    <dgm:cxn modelId="{C806AF34-23B0-4A5D-8C02-1530AFF3B538}" type="presOf" srcId="{576A5105-2A31-4137-837C-122869617444}" destId="{B547FB61-AA5B-47AD-850A-0C35EF6F60AD}" srcOrd="0" destOrd="0" presId="urn:microsoft.com/office/officeart/2008/layout/VerticalCurvedList"/>
    <dgm:cxn modelId="{172D24A9-01E8-4820-8EFC-D240E92AEF24}" srcId="{CB7E883C-2033-4168-BE82-90F476DFC4F3}" destId="{8B83CE46-BC6A-4E08-958A-6F20936A3FBF}" srcOrd="0" destOrd="0" parTransId="{C3997385-5FE0-4AEE-8F9A-50426C72EC10}" sibTransId="{AD869D88-1DCC-4C3E-A3EB-F53DCA0CC279}"/>
    <dgm:cxn modelId="{A62A3DD7-5519-4B81-84E9-F467B629D1EF}" srcId="{CB7E883C-2033-4168-BE82-90F476DFC4F3}" destId="{576A5105-2A31-4137-837C-122869617444}" srcOrd="2" destOrd="0" parTransId="{B845E748-E459-4049-9432-693D06F7E251}" sibTransId="{F0D7D712-6287-4C64-BB5C-08BA8C7F3F8A}"/>
    <dgm:cxn modelId="{C559EE5D-3886-4DED-AFDD-61B072606522}" type="presOf" srcId="{B075AD40-BF29-4F93-A73D-4A1D6D883EC7}" destId="{0CBEDA10-F924-4C7C-9751-2CA6975A8633}" srcOrd="0" destOrd="0" presId="urn:microsoft.com/office/officeart/2008/layout/VerticalCurvedList"/>
    <dgm:cxn modelId="{AB3866C6-D37D-4FAB-B086-C569F1B0A461}" type="presOf" srcId="{AD869D88-1DCC-4C3E-A3EB-F53DCA0CC279}" destId="{7D56AECF-1678-4056-9E39-76FE2C0EEE5B}" srcOrd="0" destOrd="0" presId="urn:microsoft.com/office/officeart/2008/layout/VerticalCurvedList"/>
    <dgm:cxn modelId="{AF381113-E735-4AB7-BD63-817B887D8E55}" type="presParOf" srcId="{6A18F652-13EC-4A0B-B831-333BF0D2D92C}" destId="{615006CE-25CF-47FA-A828-3956184DEAEE}" srcOrd="0" destOrd="0" presId="urn:microsoft.com/office/officeart/2008/layout/VerticalCurvedList"/>
    <dgm:cxn modelId="{A5CCB55C-8709-45C1-92BF-BD953B975303}" type="presParOf" srcId="{615006CE-25CF-47FA-A828-3956184DEAEE}" destId="{B3012DA1-6D03-45FA-B753-C11946A293DA}" srcOrd="0" destOrd="0" presId="urn:microsoft.com/office/officeart/2008/layout/VerticalCurvedList"/>
    <dgm:cxn modelId="{436F46A7-22C9-46C0-B4CB-5251CA0E340A}" type="presParOf" srcId="{B3012DA1-6D03-45FA-B753-C11946A293DA}" destId="{94263576-B1D6-44DB-8CD9-3EB6338FF2BF}" srcOrd="0" destOrd="0" presId="urn:microsoft.com/office/officeart/2008/layout/VerticalCurvedList"/>
    <dgm:cxn modelId="{FE94B58E-68EC-45D9-B402-C0D35E592D51}" type="presParOf" srcId="{B3012DA1-6D03-45FA-B753-C11946A293DA}" destId="{7D56AECF-1678-4056-9E39-76FE2C0EEE5B}" srcOrd="1" destOrd="0" presId="urn:microsoft.com/office/officeart/2008/layout/VerticalCurvedList"/>
    <dgm:cxn modelId="{7AB48676-3720-4CB8-83C5-0951AA8CE530}" type="presParOf" srcId="{B3012DA1-6D03-45FA-B753-C11946A293DA}" destId="{F533B471-6A23-4E92-B69B-1D1797E5AEEC}" srcOrd="2" destOrd="0" presId="urn:microsoft.com/office/officeart/2008/layout/VerticalCurvedList"/>
    <dgm:cxn modelId="{D56F1F5B-D5D4-4354-A26B-3250DD0F0D0F}" type="presParOf" srcId="{B3012DA1-6D03-45FA-B753-C11946A293DA}" destId="{F1136299-0D71-4CC6-B399-2918F99ED295}" srcOrd="3" destOrd="0" presId="urn:microsoft.com/office/officeart/2008/layout/VerticalCurvedList"/>
    <dgm:cxn modelId="{EE3853EA-6C86-4F50-9538-FA00E6E76B63}" type="presParOf" srcId="{615006CE-25CF-47FA-A828-3956184DEAEE}" destId="{4DFD5D0C-1EFE-4652-9F46-DC5F0EBE860F}" srcOrd="1" destOrd="0" presId="urn:microsoft.com/office/officeart/2008/layout/VerticalCurvedList"/>
    <dgm:cxn modelId="{AEE75CBC-A2EF-46D2-B342-4B77ACA8CCFF}" type="presParOf" srcId="{615006CE-25CF-47FA-A828-3956184DEAEE}" destId="{02CF9ECE-26A9-4C13-AA02-2C600B452125}" srcOrd="2" destOrd="0" presId="urn:microsoft.com/office/officeart/2008/layout/VerticalCurvedList"/>
    <dgm:cxn modelId="{CF173C03-6D07-441E-AB64-C59134156AF7}" type="presParOf" srcId="{02CF9ECE-26A9-4C13-AA02-2C600B452125}" destId="{C17CC106-2A9D-4929-99FF-2639E36306A7}" srcOrd="0" destOrd="0" presId="urn:microsoft.com/office/officeart/2008/layout/VerticalCurvedList"/>
    <dgm:cxn modelId="{25497503-B384-4618-B22D-01070BB50B5C}" type="presParOf" srcId="{615006CE-25CF-47FA-A828-3956184DEAEE}" destId="{0CBEDA10-F924-4C7C-9751-2CA6975A8633}" srcOrd="3" destOrd="0" presId="urn:microsoft.com/office/officeart/2008/layout/VerticalCurvedList"/>
    <dgm:cxn modelId="{E83A71F7-E6B0-4C43-AEFA-BBF98B8B6C55}" type="presParOf" srcId="{615006CE-25CF-47FA-A828-3956184DEAEE}" destId="{99433371-E241-40E9-A5A6-75BCD7FAA33C}" srcOrd="4" destOrd="0" presId="urn:microsoft.com/office/officeart/2008/layout/VerticalCurvedList"/>
    <dgm:cxn modelId="{860D13BA-4D20-44D4-8A98-6E2C27B57264}" type="presParOf" srcId="{99433371-E241-40E9-A5A6-75BCD7FAA33C}" destId="{F592808B-8D7E-4361-B422-EC2310D19EA9}" srcOrd="0" destOrd="0" presId="urn:microsoft.com/office/officeart/2008/layout/VerticalCurvedList"/>
    <dgm:cxn modelId="{DDBF2A3F-44BD-4F70-B703-0E976B107E14}" type="presParOf" srcId="{615006CE-25CF-47FA-A828-3956184DEAEE}" destId="{B547FB61-AA5B-47AD-850A-0C35EF6F60AD}" srcOrd="5" destOrd="0" presId="urn:microsoft.com/office/officeart/2008/layout/VerticalCurvedList"/>
    <dgm:cxn modelId="{AF18E307-84F3-4564-BD9D-904795BEDE7F}" type="presParOf" srcId="{615006CE-25CF-47FA-A828-3956184DEAEE}" destId="{6611FC43-D0B6-485E-A794-6C43A82DF5EA}" srcOrd="6" destOrd="0" presId="urn:microsoft.com/office/officeart/2008/layout/VerticalCurvedList"/>
    <dgm:cxn modelId="{2EF1A8D7-3E27-47BF-9926-158DEA3EF614}" type="presParOf" srcId="{6611FC43-D0B6-485E-A794-6C43A82DF5EA}" destId="{6FE98B4B-08BD-4C00-BA99-36B8EBD02249}" srcOrd="0" destOrd="0" presId="urn:microsoft.com/office/officeart/2008/layout/VerticalCurvedList"/>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B7E883C-2033-4168-BE82-90F476DFC4F3}"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US"/>
        </a:p>
      </dgm:t>
    </dgm:pt>
    <dgm:pt modelId="{8B83CE46-BC6A-4E08-958A-6F20936A3FBF}">
      <dgm:prSet phldrT="[Text]" custT="1"/>
      <dgm:spPr/>
      <dgm:t>
        <a:bodyPr/>
        <a:lstStyle/>
        <a:p>
          <a:r>
            <a:rPr lang="bg-BG" sz="1200"/>
            <a:t>Подобряване на фактологичната база чрез гарантиране, че новата Информационна система за управление на образованието (ИСУО) ще се превърне в източник на качествени данни за различни потребители</a:t>
          </a:r>
        </a:p>
      </dgm:t>
    </dgm:pt>
    <dgm:pt modelId="{C3997385-5FE0-4AEE-8F9A-50426C72EC10}" type="parTrans" cxnId="{172D24A9-01E8-4820-8EFC-D240E92AEF24}">
      <dgm:prSet/>
      <dgm:spPr/>
      <dgm:t>
        <a:bodyPr/>
        <a:lstStyle/>
        <a:p>
          <a:endParaRPr lang="en-US"/>
        </a:p>
      </dgm:t>
    </dgm:pt>
    <dgm:pt modelId="{AD869D88-1DCC-4C3E-A3EB-F53DCA0CC279}" type="sibTrans" cxnId="{172D24A9-01E8-4820-8EFC-D240E92AEF24}">
      <dgm:prSet/>
      <dgm:spPr/>
      <dgm:t>
        <a:bodyPr/>
        <a:lstStyle/>
        <a:p>
          <a:endParaRPr lang="en-US"/>
        </a:p>
      </dgm:t>
    </dgm:pt>
    <dgm:pt modelId="{B075AD40-BF29-4F93-A73D-4A1D6D883EC7}">
      <dgm:prSet phldrT="[Text]" custT="1"/>
      <dgm:spPr/>
      <dgm:t>
        <a:bodyPr/>
        <a:lstStyle/>
        <a:p>
          <a:r>
            <a:rPr lang="bg-BG" sz="1200"/>
            <a:t>Пренасочване на националното оценяване в подкрепа на мониторинга на системата и подпомагане на подобряването на резултатите от обучението</a:t>
          </a:r>
        </a:p>
      </dgm:t>
    </dgm:pt>
    <dgm:pt modelId="{2BDA3D9C-DF1C-4D09-8EFD-0DC5D9C1EF7B}" type="parTrans" cxnId="{ADA9EF6C-4D27-4C02-852A-8720F3786D24}">
      <dgm:prSet/>
      <dgm:spPr/>
      <dgm:t>
        <a:bodyPr/>
        <a:lstStyle/>
        <a:p>
          <a:endParaRPr lang="en-US"/>
        </a:p>
      </dgm:t>
    </dgm:pt>
    <dgm:pt modelId="{22AC2400-14DC-4379-843E-5A32DBB0864D}" type="sibTrans" cxnId="{ADA9EF6C-4D27-4C02-852A-8720F3786D24}">
      <dgm:prSet/>
      <dgm:spPr/>
      <dgm:t>
        <a:bodyPr/>
        <a:lstStyle/>
        <a:p>
          <a:endParaRPr lang="en-US"/>
        </a:p>
      </dgm:t>
    </dgm:pt>
    <dgm:pt modelId="{2F4A3A2B-680C-4122-B696-D6906C04620E}">
      <dgm:prSet phldrT="[Text]" custT="1"/>
      <dgm:spPr/>
      <dgm:t>
        <a:bodyPr/>
        <a:lstStyle/>
        <a:p>
          <a:r>
            <a:rPr lang="bg-BG" sz="1200"/>
            <a:t>Изграждане на комуникация и доверие, както и на използване на доказателства в политиката, чрез засилване на редовното наблюдение на изпълнението с цел насочване на подобряването на системата.</a:t>
          </a:r>
          <a:r>
            <a:rPr lang="bg-BG" sz="1200" b="1"/>
            <a:t> </a:t>
          </a:r>
        </a:p>
      </dgm:t>
    </dgm:pt>
    <dgm:pt modelId="{D11610FD-678D-4033-BB24-6DCC8DEFCC9F}" type="parTrans" cxnId="{60379A51-D15C-4BEA-8B11-E0854785BC8E}">
      <dgm:prSet/>
      <dgm:spPr/>
    </dgm:pt>
    <dgm:pt modelId="{56F83A88-0FA7-4A0C-995D-B28EF151A855}" type="sibTrans" cxnId="{60379A51-D15C-4BEA-8B11-E0854785BC8E}">
      <dgm:prSet/>
      <dgm:spPr/>
    </dgm:pt>
    <dgm:pt modelId="{6A18F652-13EC-4A0B-B831-333BF0D2D92C}" type="pres">
      <dgm:prSet presAssocID="{CB7E883C-2033-4168-BE82-90F476DFC4F3}" presName="Name0" presStyleCnt="0">
        <dgm:presLayoutVars>
          <dgm:chMax val="7"/>
          <dgm:chPref val="7"/>
          <dgm:dir/>
        </dgm:presLayoutVars>
      </dgm:prSet>
      <dgm:spPr/>
      <dgm:t>
        <a:bodyPr/>
        <a:lstStyle/>
        <a:p>
          <a:endParaRPr lang="en-US"/>
        </a:p>
      </dgm:t>
    </dgm:pt>
    <dgm:pt modelId="{615006CE-25CF-47FA-A828-3956184DEAEE}" type="pres">
      <dgm:prSet presAssocID="{CB7E883C-2033-4168-BE82-90F476DFC4F3}" presName="Name1" presStyleCnt="0"/>
      <dgm:spPr/>
    </dgm:pt>
    <dgm:pt modelId="{B3012DA1-6D03-45FA-B753-C11946A293DA}" type="pres">
      <dgm:prSet presAssocID="{CB7E883C-2033-4168-BE82-90F476DFC4F3}" presName="cycle" presStyleCnt="0"/>
      <dgm:spPr/>
    </dgm:pt>
    <dgm:pt modelId="{94263576-B1D6-44DB-8CD9-3EB6338FF2BF}" type="pres">
      <dgm:prSet presAssocID="{CB7E883C-2033-4168-BE82-90F476DFC4F3}" presName="srcNode" presStyleLbl="node1" presStyleIdx="0" presStyleCnt="3"/>
      <dgm:spPr/>
    </dgm:pt>
    <dgm:pt modelId="{7D56AECF-1678-4056-9E39-76FE2C0EEE5B}" type="pres">
      <dgm:prSet presAssocID="{CB7E883C-2033-4168-BE82-90F476DFC4F3}" presName="conn" presStyleLbl="parChTrans1D2" presStyleIdx="0" presStyleCnt="1"/>
      <dgm:spPr/>
      <dgm:t>
        <a:bodyPr/>
        <a:lstStyle/>
        <a:p>
          <a:endParaRPr lang="en-US"/>
        </a:p>
      </dgm:t>
    </dgm:pt>
    <dgm:pt modelId="{F533B471-6A23-4E92-B69B-1D1797E5AEEC}" type="pres">
      <dgm:prSet presAssocID="{CB7E883C-2033-4168-BE82-90F476DFC4F3}" presName="extraNode" presStyleLbl="node1" presStyleIdx="0" presStyleCnt="3"/>
      <dgm:spPr/>
    </dgm:pt>
    <dgm:pt modelId="{F1136299-0D71-4CC6-B399-2918F99ED295}" type="pres">
      <dgm:prSet presAssocID="{CB7E883C-2033-4168-BE82-90F476DFC4F3}" presName="dstNode" presStyleLbl="node1" presStyleIdx="0" presStyleCnt="3"/>
      <dgm:spPr/>
    </dgm:pt>
    <dgm:pt modelId="{4DFD5D0C-1EFE-4652-9F46-DC5F0EBE860F}" type="pres">
      <dgm:prSet presAssocID="{8B83CE46-BC6A-4E08-958A-6F20936A3FBF}" presName="text_1" presStyleLbl="node1" presStyleIdx="0" presStyleCnt="3">
        <dgm:presLayoutVars>
          <dgm:bulletEnabled val="1"/>
        </dgm:presLayoutVars>
      </dgm:prSet>
      <dgm:spPr/>
      <dgm:t>
        <a:bodyPr/>
        <a:lstStyle/>
        <a:p>
          <a:endParaRPr lang="en-US"/>
        </a:p>
      </dgm:t>
    </dgm:pt>
    <dgm:pt modelId="{02CF9ECE-26A9-4C13-AA02-2C600B452125}" type="pres">
      <dgm:prSet presAssocID="{8B83CE46-BC6A-4E08-958A-6F20936A3FBF}" presName="accent_1" presStyleCnt="0"/>
      <dgm:spPr/>
    </dgm:pt>
    <dgm:pt modelId="{C17CC106-2A9D-4929-99FF-2639E36306A7}" type="pres">
      <dgm:prSet presAssocID="{8B83CE46-BC6A-4E08-958A-6F20936A3FBF}" presName="accentRepeatNode" presStyleLbl="solidFgAcc1" presStyleIdx="0" presStyleCnt="3"/>
      <dgm:spPr/>
    </dgm:pt>
    <dgm:pt modelId="{0CBEDA10-F924-4C7C-9751-2CA6975A8633}" type="pres">
      <dgm:prSet presAssocID="{B075AD40-BF29-4F93-A73D-4A1D6D883EC7}" presName="text_2" presStyleLbl="node1" presStyleIdx="1" presStyleCnt="3">
        <dgm:presLayoutVars>
          <dgm:bulletEnabled val="1"/>
        </dgm:presLayoutVars>
      </dgm:prSet>
      <dgm:spPr/>
      <dgm:t>
        <a:bodyPr/>
        <a:lstStyle/>
        <a:p>
          <a:endParaRPr lang="en-US"/>
        </a:p>
      </dgm:t>
    </dgm:pt>
    <dgm:pt modelId="{99433371-E241-40E9-A5A6-75BCD7FAA33C}" type="pres">
      <dgm:prSet presAssocID="{B075AD40-BF29-4F93-A73D-4A1D6D883EC7}" presName="accent_2" presStyleCnt="0"/>
      <dgm:spPr/>
    </dgm:pt>
    <dgm:pt modelId="{F592808B-8D7E-4361-B422-EC2310D19EA9}" type="pres">
      <dgm:prSet presAssocID="{B075AD40-BF29-4F93-A73D-4A1D6D883EC7}" presName="accentRepeatNode" presStyleLbl="solidFgAcc1" presStyleIdx="1" presStyleCnt="3"/>
      <dgm:spPr/>
    </dgm:pt>
    <dgm:pt modelId="{B42DB9DE-5088-4BD5-99AC-61D6C6C6456D}" type="pres">
      <dgm:prSet presAssocID="{2F4A3A2B-680C-4122-B696-D6906C04620E}" presName="text_3" presStyleLbl="node1" presStyleIdx="2" presStyleCnt="3">
        <dgm:presLayoutVars>
          <dgm:bulletEnabled val="1"/>
        </dgm:presLayoutVars>
      </dgm:prSet>
      <dgm:spPr/>
      <dgm:t>
        <a:bodyPr/>
        <a:lstStyle/>
        <a:p>
          <a:endParaRPr lang="en-US"/>
        </a:p>
      </dgm:t>
    </dgm:pt>
    <dgm:pt modelId="{ED22D637-4AC1-4391-A685-CBC27323E72D}" type="pres">
      <dgm:prSet presAssocID="{2F4A3A2B-680C-4122-B696-D6906C04620E}" presName="accent_3" presStyleCnt="0"/>
      <dgm:spPr/>
    </dgm:pt>
    <dgm:pt modelId="{5ECB0735-C733-4A37-BCC0-153B2C9FC64E}" type="pres">
      <dgm:prSet presAssocID="{2F4A3A2B-680C-4122-B696-D6906C04620E}" presName="accentRepeatNode" presStyleLbl="solidFgAcc1" presStyleIdx="2" presStyleCnt="3"/>
      <dgm:spPr/>
    </dgm:pt>
  </dgm:ptLst>
  <dgm:cxnLst>
    <dgm:cxn modelId="{66942E67-DBCF-4078-B034-AEBB0BCE3D91}" type="presOf" srcId="{2F4A3A2B-680C-4122-B696-D6906C04620E}" destId="{B42DB9DE-5088-4BD5-99AC-61D6C6C6456D}" srcOrd="0" destOrd="0" presId="urn:microsoft.com/office/officeart/2008/layout/VerticalCurvedList"/>
    <dgm:cxn modelId="{172D24A9-01E8-4820-8EFC-D240E92AEF24}" srcId="{CB7E883C-2033-4168-BE82-90F476DFC4F3}" destId="{8B83CE46-BC6A-4E08-958A-6F20936A3FBF}" srcOrd="0" destOrd="0" parTransId="{C3997385-5FE0-4AEE-8F9A-50426C72EC10}" sibTransId="{AD869D88-1DCC-4C3E-A3EB-F53DCA0CC279}"/>
    <dgm:cxn modelId="{8F046DED-82CF-417B-86B2-35139A0A3B1A}" type="presOf" srcId="{AD869D88-1DCC-4C3E-A3EB-F53DCA0CC279}" destId="{7D56AECF-1678-4056-9E39-76FE2C0EEE5B}" srcOrd="0" destOrd="0" presId="urn:microsoft.com/office/officeart/2008/layout/VerticalCurvedList"/>
    <dgm:cxn modelId="{56647719-F24A-4D5D-ADD2-A48AE508CC0D}" type="presOf" srcId="{8B83CE46-BC6A-4E08-958A-6F20936A3FBF}" destId="{4DFD5D0C-1EFE-4652-9F46-DC5F0EBE860F}" srcOrd="0" destOrd="0" presId="urn:microsoft.com/office/officeart/2008/layout/VerticalCurvedList"/>
    <dgm:cxn modelId="{66F7C371-25BA-4BCA-B1E5-64B21904809D}" type="presOf" srcId="{CB7E883C-2033-4168-BE82-90F476DFC4F3}" destId="{6A18F652-13EC-4A0B-B831-333BF0D2D92C}" srcOrd="0" destOrd="0" presId="urn:microsoft.com/office/officeart/2008/layout/VerticalCurvedList"/>
    <dgm:cxn modelId="{2B90C25F-677E-447D-99D1-61FA00CF375B}" type="presOf" srcId="{B075AD40-BF29-4F93-A73D-4A1D6D883EC7}" destId="{0CBEDA10-F924-4C7C-9751-2CA6975A8633}" srcOrd="0" destOrd="0" presId="urn:microsoft.com/office/officeart/2008/layout/VerticalCurvedList"/>
    <dgm:cxn modelId="{ADA9EF6C-4D27-4C02-852A-8720F3786D24}" srcId="{CB7E883C-2033-4168-BE82-90F476DFC4F3}" destId="{B075AD40-BF29-4F93-A73D-4A1D6D883EC7}" srcOrd="1" destOrd="0" parTransId="{2BDA3D9C-DF1C-4D09-8EFD-0DC5D9C1EF7B}" sibTransId="{22AC2400-14DC-4379-843E-5A32DBB0864D}"/>
    <dgm:cxn modelId="{60379A51-D15C-4BEA-8B11-E0854785BC8E}" srcId="{CB7E883C-2033-4168-BE82-90F476DFC4F3}" destId="{2F4A3A2B-680C-4122-B696-D6906C04620E}" srcOrd="2" destOrd="0" parTransId="{D11610FD-678D-4033-BB24-6DCC8DEFCC9F}" sibTransId="{56F83A88-0FA7-4A0C-995D-B28EF151A855}"/>
    <dgm:cxn modelId="{19FE666C-AB46-4618-8592-CDAC321024FC}" type="presParOf" srcId="{6A18F652-13EC-4A0B-B831-333BF0D2D92C}" destId="{615006CE-25CF-47FA-A828-3956184DEAEE}" srcOrd="0" destOrd="0" presId="urn:microsoft.com/office/officeart/2008/layout/VerticalCurvedList"/>
    <dgm:cxn modelId="{08463403-381C-4623-8774-12ECB2864985}" type="presParOf" srcId="{615006CE-25CF-47FA-A828-3956184DEAEE}" destId="{B3012DA1-6D03-45FA-B753-C11946A293DA}" srcOrd="0" destOrd="0" presId="urn:microsoft.com/office/officeart/2008/layout/VerticalCurvedList"/>
    <dgm:cxn modelId="{089F5677-EE84-441B-98A7-A3B32EAA21E6}" type="presParOf" srcId="{B3012DA1-6D03-45FA-B753-C11946A293DA}" destId="{94263576-B1D6-44DB-8CD9-3EB6338FF2BF}" srcOrd="0" destOrd="0" presId="urn:microsoft.com/office/officeart/2008/layout/VerticalCurvedList"/>
    <dgm:cxn modelId="{EED2C2D8-17EF-4E32-87F2-64622850CE9D}" type="presParOf" srcId="{B3012DA1-6D03-45FA-B753-C11946A293DA}" destId="{7D56AECF-1678-4056-9E39-76FE2C0EEE5B}" srcOrd="1" destOrd="0" presId="urn:microsoft.com/office/officeart/2008/layout/VerticalCurvedList"/>
    <dgm:cxn modelId="{BB500A85-B4A5-4994-B39D-28A871D076C6}" type="presParOf" srcId="{B3012DA1-6D03-45FA-B753-C11946A293DA}" destId="{F533B471-6A23-4E92-B69B-1D1797E5AEEC}" srcOrd="2" destOrd="0" presId="urn:microsoft.com/office/officeart/2008/layout/VerticalCurvedList"/>
    <dgm:cxn modelId="{015E52D5-1328-467E-87B4-7FFC28E2244C}" type="presParOf" srcId="{B3012DA1-6D03-45FA-B753-C11946A293DA}" destId="{F1136299-0D71-4CC6-B399-2918F99ED295}" srcOrd="3" destOrd="0" presId="urn:microsoft.com/office/officeart/2008/layout/VerticalCurvedList"/>
    <dgm:cxn modelId="{3024F42E-64CA-4B4C-A5D4-2965B24C3E69}" type="presParOf" srcId="{615006CE-25CF-47FA-A828-3956184DEAEE}" destId="{4DFD5D0C-1EFE-4652-9F46-DC5F0EBE860F}" srcOrd="1" destOrd="0" presId="urn:microsoft.com/office/officeart/2008/layout/VerticalCurvedList"/>
    <dgm:cxn modelId="{D37B0EC8-04CF-47EC-B231-94DE1BADCD06}" type="presParOf" srcId="{615006CE-25CF-47FA-A828-3956184DEAEE}" destId="{02CF9ECE-26A9-4C13-AA02-2C600B452125}" srcOrd="2" destOrd="0" presId="urn:microsoft.com/office/officeart/2008/layout/VerticalCurvedList"/>
    <dgm:cxn modelId="{018A7B70-EE9E-48AB-9B74-A917C8B8C1A2}" type="presParOf" srcId="{02CF9ECE-26A9-4C13-AA02-2C600B452125}" destId="{C17CC106-2A9D-4929-99FF-2639E36306A7}" srcOrd="0" destOrd="0" presId="urn:microsoft.com/office/officeart/2008/layout/VerticalCurvedList"/>
    <dgm:cxn modelId="{5A11702A-8714-4CD1-9309-9E3A7573751C}" type="presParOf" srcId="{615006CE-25CF-47FA-A828-3956184DEAEE}" destId="{0CBEDA10-F924-4C7C-9751-2CA6975A8633}" srcOrd="3" destOrd="0" presId="urn:microsoft.com/office/officeart/2008/layout/VerticalCurvedList"/>
    <dgm:cxn modelId="{58385D78-F9D1-4761-B9EE-CF017B319948}" type="presParOf" srcId="{615006CE-25CF-47FA-A828-3956184DEAEE}" destId="{99433371-E241-40E9-A5A6-75BCD7FAA33C}" srcOrd="4" destOrd="0" presId="urn:microsoft.com/office/officeart/2008/layout/VerticalCurvedList"/>
    <dgm:cxn modelId="{C7E00BD7-2C60-4521-8109-CEF76A79A465}" type="presParOf" srcId="{99433371-E241-40E9-A5A6-75BCD7FAA33C}" destId="{F592808B-8D7E-4361-B422-EC2310D19EA9}" srcOrd="0" destOrd="0" presId="urn:microsoft.com/office/officeart/2008/layout/VerticalCurvedList"/>
    <dgm:cxn modelId="{4460E3F8-3DAD-47EA-9F01-37EC966F0404}" type="presParOf" srcId="{615006CE-25CF-47FA-A828-3956184DEAEE}" destId="{B42DB9DE-5088-4BD5-99AC-61D6C6C6456D}" srcOrd="5" destOrd="0" presId="urn:microsoft.com/office/officeart/2008/layout/VerticalCurvedList"/>
    <dgm:cxn modelId="{572A2A33-1D58-4AA0-871B-07DCEF92A033}" type="presParOf" srcId="{615006CE-25CF-47FA-A828-3956184DEAEE}" destId="{ED22D637-4AC1-4391-A685-CBC27323E72D}" srcOrd="6" destOrd="0" presId="urn:microsoft.com/office/officeart/2008/layout/VerticalCurvedList"/>
    <dgm:cxn modelId="{BFEDFBB5-EE76-483B-8228-8E59BD5A3877}" type="presParOf" srcId="{ED22D637-4AC1-4391-A685-CBC27323E72D}" destId="{5ECB0735-C733-4A37-BCC0-153B2C9FC64E}" srcOrd="0" destOrd="0" presId="urn:microsoft.com/office/officeart/2008/layout/VerticalCurvedList"/>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56AECF-1678-4056-9E39-76FE2C0EEE5B}">
      <dsp:nvSpPr>
        <dsp:cNvPr id="0" name=""/>
        <dsp:cNvSpPr/>
      </dsp:nvSpPr>
      <dsp:spPr>
        <a:xfrm>
          <a:off x="-3617274" y="-555868"/>
          <a:ext cx="4312137" cy="4312137"/>
        </a:xfrm>
        <a:prstGeom prst="blockArc">
          <a:avLst>
            <a:gd name="adj1" fmla="val 18900000"/>
            <a:gd name="adj2" fmla="val 2700000"/>
            <a:gd name="adj3" fmla="val 501"/>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FD5D0C-1EFE-4652-9F46-DC5F0EBE860F}">
      <dsp:nvSpPr>
        <dsp:cNvPr id="0" name=""/>
        <dsp:cNvSpPr/>
      </dsp:nvSpPr>
      <dsp:spPr>
        <a:xfrm>
          <a:off x="446834" y="320040"/>
          <a:ext cx="4998018" cy="6400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30480" rIns="30480" bIns="30480" numCol="1" spcCol="1270" anchor="ctr" anchorCtr="0">
          <a:noAutofit/>
        </a:bodyPr>
        <a:lstStyle/>
        <a:p>
          <a:pPr lvl="0" algn="l" defTabSz="533400">
            <a:lnSpc>
              <a:spcPct val="90000"/>
            </a:lnSpc>
            <a:spcBef>
              <a:spcPct val="0"/>
            </a:spcBef>
            <a:spcAft>
              <a:spcPct val="35000"/>
            </a:spcAft>
          </a:pPr>
          <a:r>
            <a:rPr lang="bg-BG" sz="1200" kern="1200"/>
            <a:t>Преодоляване на прекомерната зависимост от традиционните методи за оценяване чрез изграждане на общо разбиране за оценяването на учениците като средство за подпомагане на преподаването и обучението.</a:t>
          </a:r>
        </a:p>
      </dsp:txBody>
      <dsp:txXfrm>
        <a:off x="446834" y="320040"/>
        <a:ext cx="4998018" cy="640080"/>
      </dsp:txXfrm>
    </dsp:sp>
    <dsp:sp modelId="{C17CC106-2A9D-4929-99FF-2639E36306A7}">
      <dsp:nvSpPr>
        <dsp:cNvPr id="0" name=""/>
        <dsp:cNvSpPr/>
      </dsp:nvSpPr>
      <dsp:spPr>
        <a:xfrm>
          <a:off x="46784" y="240030"/>
          <a:ext cx="800100" cy="800100"/>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CBEDA10-F924-4C7C-9751-2CA6975A8633}">
      <dsp:nvSpPr>
        <dsp:cNvPr id="0" name=""/>
        <dsp:cNvSpPr/>
      </dsp:nvSpPr>
      <dsp:spPr>
        <a:xfrm>
          <a:off x="679503" y="1280160"/>
          <a:ext cx="4765349" cy="6400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30480" rIns="30480" bIns="30480" numCol="1" spcCol="1270" anchor="ctr" anchorCtr="0">
          <a:noAutofit/>
        </a:bodyPr>
        <a:lstStyle/>
        <a:p>
          <a:pPr lvl="0" algn="l" defTabSz="533400">
            <a:lnSpc>
              <a:spcPct val="90000"/>
            </a:lnSpc>
            <a:spcBef>
              <a:spcPct val="0"/>
            </a:spcBef>
            <a:spcAft>
              <a:spcPct val="35000"/>
            </a:spcAft>
          </a:pPr>
          <a:r>
            <a:rPr lang="bg-BG" sz="1200" kern="1200"/>
            <a:t>Укрепване на педагогическото ноу-хау чрез развиване на капацитета на учителите да използват формиращо оценяване</a:t>
          </a:r>
        </a:p>
      </dsp:txBody>
      <dsp:txXfrm>
        <a:off x="679503" y="1280160"/>
        <a:ext cx="4765349" cy="640080"/>
      </dsp:txXfrm>
    </dsp:sp>
    <dsp:sp modelId="{F592808B-8D7E-4361-B422-EC2310D19EA9}">
      <dsp:nvSpPr>
        <dsp:cNvPr id="0" name=""/>
        <dsp:cNvSpPr/>
      </dsp:nvSpPr>
      <dsp:spPr>
        <a:xfrm>
          <a:off x="279453" y="1200150"/>
          <a:ext cx="800100" cy="800100"/>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547FB61-AA5B-47AD-850A-0C35EF6F60AD}">
      <dsp:nvSpPr>
        <dsp:cNvPr id="0" name=""/>
        <dsp:cNvSpPr/>
      </dsp:nvSpPr>
      <dsp:spPr>
        <a:xfrm>
          <a:off x="446834" y="2240280"/>
          <a:ext cx="4998018" cy="6400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30480" rIns="30480" bIns="30480" numCol="1" spcCol="1270" anchor="ctr" anchorCtr="0">
          <a:noAutofit/>
        </a:bodyPr>
        <a:lstStyle/>
        <a:p>
          <a:pPr lvl="0" algn="l" defTabSz="533400">
            <a:lnSpc>
              <a:spcPct val="90000"/>
            </a:lnSpc>
            <a:spcBef>
              <a:spcPct val="0"/>
            </a:spcBef>
            <a:spcAft>
              <a:spcPct val="35000"/>
            </a:spcAft>
          </a:pPr>
          <a:r>
            <a:rPr lang="bg-BG" sz="1200" kern="1200"/>
            <a:t>Гарантиране, че реформите подкрепят целите за приобщаване чрез повишаване на валидността и справедливостта на процесите на изпитване и подбор във и извън гимназиалния етап на средното образование.</a:t>
          </a:r>
        </a:p>
      </dsp:txBody>
      <dsp:txXfrm>
        <a:off x="446834" y="2240280"/>
        <a:ext cx="4998018" cy="640080"/>
      </dsp:txXfrm>
    </dsp:sp>
    <dsp:sp modelId="{6FE98B4B-08BD-4C00-BA99-36B8EBD02249}">
      <dsp:nvSpPr>
        <dsp:cNvPr id="0" name=""/>
        <dsp:cNvSpPr/>
      </dsp:nvSpPr>
      <dsp:spPr>
        <a:xfrm>
          <a:off x="46784" y="2160270"/>
          <a:ext cx="800100" cy="800100"/>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56AECF-1678-4056-9E39-76FE2C0EEE5B}">
      <dsp:nvSpPr>
        <dsp:cNvPr id="0" name=""/>
        <dsp:cNvSpPr/>
      </dsp:nvSpPr>
      <dsp:spPr>
        <a:xfrm>
          <a:off x="-3617274" y="-555868"/>
          <a:ext cx="4312137" cy="4312137"/>
        </a:xfrm>
        <a:prstGeom prst="blockArc">
          <a:avLst>
            <a:gd name="adj1" fmla="val 18900000"/>
            <a:gd name="adj2" fmla="val 2700000"/>
            <a:gd name="adj3" fmla="val 501"/>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FD5D0C-1EFE-4652-9F46-DC5F0EBE860F}">
      <dsp:nvSpPr>
        <dsp:cNvPr id="0" name=""/>
        <dsp:cNvSpPr/>
      </dsp:nvSpPr>
      <dsp:spPr>
        <a:xfrm>
          <a:off x="446834" y="320040"/>
          <a:ext cx="4998018" cy="6400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30480" rIns="30480" bIns="30480" numCol="1" spcCol="1270" anchor="ctr" anchorCtr="0">
          <a:noAutofit/>
        </a:bodyPr>
        <a:lstStyle/>
        <a:p>
          <a:pPr lvl="0" algn="l" defTabSz="533400">
            <a:lnSpc>
              <a:spcPct val="90000"/>
            </a:lnSpc>
            <a:spcBef>
              <a:spcPct val="0"/>
            </a:spcBef>
            <a:spcAft>
              <a:spcPct val="35000"/>
            </a:spcAft>
          </a:pPr>
          <a:r>
            <a:rPr lang="bg-BG" sz="1200" kern="1200"/>
            <a:t>Гарантиране, че оценките подпомагат непрекъснатото развитие на учителите, като включват професионалния профил и водят до обратна връзка</a:t>
          </a:r>
        </a:p>
      </dsp:txBody>
      <dsp:txXfrm>
        <a:off x="446834" y="320040"/>
        <a:ext cx="4998018" cy="640080"/>
      </dsp:txXfrm>
    </dsp:sp>
    <dsp:sp modelId="{C17CC106-2A9D-4929-99FF-2639E36306A7}">
      <dsp:nvSpPr>
        <dsp:cNvPr id="0" name=""/>
        <dsp:cNvSpPr/>
      </dsp:nvSpPr>
      <dsp:spPr>
        <a:xfrm>
          <a:off x="46784" y="240030"/>
          <a:ext cx="800100" cy="800100"/>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CBEDA10-F924-4C7C-9751-2CA6975A8633}">
      <dsp:nvSpPr>
        <dsp:cNvPr id="0" name=""/>
        <dsp:cNvSpPr/>
      </dsp:nvSpPr>
      <dsp:spPr>
        <a:xfrm>
          <a:off x="679503" y="1280160"/>
          <a:ext cx="4765349" cy="6400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30480" rIns="30480" bIns="30480" numCol="1" spcCol="1270" anchor="ctr" anchorCtr="0">
          <a:noAutofit/>
        </a:bodyPr>
        <a:lstStyle/>
        <a:p>
          <a:pPr lvl="0" algn="l" defTabSz="533400">
            <a:lnSpc>
              <a:spcPct val="90000"/>
            </a:lnSpc>
            <a:spcBef>
              <a:spcPct val="0"/>
            </a:spcBef>
            <a:spcAft>
              <a:spcPct val="35000"/>
            </a:spcAft>
          </a:pPr>
          <a:r>
            <a:rPr lang="bg-BG" sz="1200" kern="1200"/>
            <a:t>Посрещане на търсенето на нови учители и подпомагане на тяхното развитие чрез планиране, основано на данни, актуализирани учебни програми за първоначално педагогическо обучение (ППО) и въвеждаща подкрепа</a:t>
          </a:r>
        </a:p>
      </dsp:txBody>
      <dsp:txXfrm>
        <a:off x="679503" y="1280160"/>
        <a:ext cx="4765349" cy="640080"/>
      </dsp:txXfrm>
    </dsp:sp>
    <dsp:sp modelId="{F592808B-8D7E-4361-B422-EC2310D19EA9}">
      <dsp:nvSpPr>
        <dsp:cNvPr id="0" name=""/>
        <dsp:cNvSpPr/>
      </dsp:nvSpPr>
      <dsp:spPr>
        <a:xfrm>
          <a:off x="279453" y="1200150"/>
          <a:ext cx="800100" cy="800100"/>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547FB61-AA5B-47AD-850A-0C35EF6F60AD}">
      <dsp:nvSpPr>
        <dsp:cNvPr id="0" name=""/>
        <dsp:cNvSpPr/>
      </dsp:nvSpPr>
      <dsp:spPr>
        <a:xfrm>
          <a:off x="446834" y="2240280"/>
          <a:ext cx="4998018" cy="6400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30480" rIns="30480" bIns="30480" numCol="1" spcCol="1270" anchor="ctr" anchorCtr="0">
          <a:noAutofit/>
        </a:bodyPr>
        <a:lstStyle/>
        <a:p>
          <a:pPr lvl="0" algn="l" defTabSz="533400">
            <a:lnSpc>
              <a:spcPct val="90000"/>
            </a:lnSpc>
            <a:spcBef>
              <a:spcPct val="0"/>
            </a:spcBef>
            <a:spcAft>
              <a:spcPct val="35000"/>
            </a:spcAft>
          </a:pPr>
          <a:r>
            <a:rPr lang="bg-BG" sz="1200" kern="1200"/>
            <a:t>Подобряване на качеството, актуалността и разнообразието от възможности, за да се гарантира, че непрекъснатото професионално развитие отговаря на нуждите от обучение на учителите и учениците</a:t>
          </a:r>
        </a:p>
      </dsp:txBody>
      <dsp:txXfrm>
        <a:off x="446834" y="2240280"/>
        <a:ext cx="4998018" cy="640080"/>
      </dsp:txXfrm>
    </dsp:sp>
    <dsp:sp modelId="{6FE98B4B-08BD-4C00-BA99-36B8EBD02249}">
      <dsp:nvSpPr>
        <dsp:cNvPr id="0" name=""/>
        <dsp:cNvSpPr/>
      </dsp:nvSpPr>
      <dsp:spPr>
        <a:xfrm>
          <a:off x="46784" y="2160270"/>
          <a:ext cx="800100" cy="800100"/>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56AECF-1678-4056-9E39-76FE2C0EEE5B}">
      <dsp:nvSpPr>
        <dsp:cNvPr id="0" name=""/>
        <dsp:cNvSpPr/>
      </dsp:nvSpPr>
      <dsp:spPr>
        <a:xfrm>
          <a:off x="-3617274" y="-555868"/>
          <a:ext cx="4312137" cy="4312137"/>
        </a:xfrm>
        <a:prstGeom prst="blockArc">
          <a:avLst>
            <a:gd name="adj1" fmla="val 18900000"/>
            <a:gd name="adj2" fmla="val 2700000"/>
            <a:gd name="adj3" fmla="val 501"/>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FD5D0C-1EFE-4652-9F46-DC5F0EBE860F}">
      <dsp:nvSpPr>
        <dsp:cNvPr id="0" name=""/>
        <dsp:cNvSpPr/>
      </dsp:nvSpPr>
      <dsp:spPr>
        <a:xfrm>
          <a:off x="446834" y="320040"/>
          <a:ext cx="4998018" cy="6400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30480" rIns="30480" bIns="30480" numCol="1" spcCol="1270" anchor="ctr" anchorCtr="0">
          <a:noAutofit/>
        </a:bodyPr>
        <a:lstStyle/>
        <a:p>
          <a:pPr lvl="0" algn="l" defTabSz="533400">
            <a:lnSpc>
              <a:spcPct val="90000"/>
            </a:lnSpc>
            <a:spcBef>
              <a:spcPct val="0"/>
            </a:spcBef>
            <a:spcAft>
              <a:spcPct val="35000"/>
            </a:spcAft>
          </a:pPr>
          <a:r>
            <a:rPr lang="bg-BG" sz="1200" kern="1200"/>
            <a:t>Изграждане на общо разбиране за качеството на училищата, което да подпомогне насочването на училищата и всички ключови участници към общи образователни цели</a:t>
          </a:r>
          <a:r>
            <a:rPr lang="bg-BG" sz="1200" b="0" kern="1200"/>
            <a:t>  </a:t>
          </a:r>
        </a:p>
      </dsp:txBody>
      <dsp:txXfrm>
        <a:off x="446834" y="320040"/>
        <a:ext cx="4998018" cy="640080"/>
      </dsp:txXfrm>
    </dsp:sp>
    <dsp:sp modelId="{C17CC106-2A9D-4929-99FF-2639E36306A7}">
      <dsp:nvSpPr>
        <dsp:cNvPr id="0" name=""/>
        <dsp:cNvSpPr/>
      </dsp:nvSpPr>
      <dsp:spPr>
        <a:xfrm>
          <a:off x="46784" y="240030"/>
          <a:ext cx="800100" cy="800100"/>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CBEDA10-F924-4C7C-9751-2CA6975A8633}">
      <dsp:nvSpPr>
        <dsp:cNvPr id="0" name=""/>
        <dsp:cNvSpPr/>
      </dsp:nvSpPr>
      <dsp:spPr>
        <a:xfrm>
          <a:off x="679503" y="1280160"/>
          <a:ext cx="4765349" cy="6400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30480" rIns="30480" bIns="30480" numCol="1" spcCol="1270" anchor="ctr" anchorCtr="0">
          <a:noAutofit/>
        </a:bodyPr>
        <a:lstStyle/>
        <a:p>
          <a:pPr lvl="0" algn="l" defTabSz="533400">
            <a:lnSpc>
              <a:spcPct val="90000"/>
            </a:lnSpc>
            <a:spcBef>
              <a:spcPct val="0"/>
            </a:spcBef>
            <a:spcAft>
              <a:spcPct val="35000"/>
            </a:spcAft>
          </a:pPr>
          <a:r>
            <a:rPr lang="bg-BG" sz="1200" kern="1200"/>
            <a:t>Изясняване на отговорностите и изграждане на капацитет, за да се гарантира, че външното оценяване   на училищата подпомагат подобряването им, особено в рисковите училища</a:t>
          </a:r>
        </a:p>
      </dsp:txBody>
      <dsp:txXfrm>
        <a:off x="679503" y="1280160"/>
        <a:ext cx="4765349" cy="640080"/>
      </dsp:txXfrm>
    </dsp:sp>
    <dsp:sp modelId="{F592808B-8D7E-4361-B422-EC2310D19EA9}">
      <dsp:nvSpPr>
        <dsp:cNvPr id="0" name=""/>
        <dsp:cNvSpPr/>
      </dsp:nvSpPr>
      <dsp:spPr>
        <a:xfrm>
          <a:off x="279453" y="1200150"/>
          <a:ext cx="800100" cy="800100"/>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547FB61-AA5B-47AD-850A-0C35EF6F60AD}">
      <dsp:nvSpPr>
        <dsp:cNvPr id="0" name=""/>
        <dsp:cNvSpPr/>
      </dsp:nvSpPr>
      <dsp:spPr>
        <a:xfrm>
          <a:off x="446834" y="2240280"/>
          <a:ext cx="4998018" cy="6400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30480" rIns="30480" bIns="30480" numCol="1" spcCol="1270" anchor="ctr" anchorCtr="0">
          <a:noAutofit/>
        </a:bodyPr>
        <a:lstStyle/>
        <a:p>
          <a:pPr lvl="0" algn="l" defTabSz="533400">
            <a:lnSpc>
              <a:spcPct val="90000"/>
            </a:lnSpc>
            <a:spcBef>
              <a:spcPct val="0"/>
            </a:spcBef>
            <a:spcAft>
              <a:spcPct val="35000"/>
            </a:spcAft>
          </a:pPr>
          <a:r>
            <a:rPr lang="bg-BG" sz="1200" kern="1200">
              <a:solidFill>
                <a:schemeClr val="bg1"/>
              </a:solidFill>
            </a:rPr>
            <a:t>Въвеждане на задължителна редовна училищна самооценка и изграждане на капацитет за развитие на училищата, за да инициират собствени подобрения</a:t>
          </a:r>
          <a:r>
            <a:rPr lang="bg-BG" sz="1200" b="0" kern="1200">
              <a:solidFill>
                <a:schemeClr val="bg1"/>
              </a:solidFill>
            </a:rPr>
            <a:t> </a:t>
          </a:r>
        </a:p>
      </dsp:txBody>
      <dsp:txXfrm>
        <a:off x="446834" y="2240280"/>
        <a:ext cx="4998018" cy="640080"/>
      </dsp:txXfrm>
    </dsp:sp>
    <dsp:sp modelId="{6FE98B4B-08BD-4C00-BA99-36B8EBD02249}">
      <dsp:nvSpPr>
        <dsp:cNvPr id="0" name=""/>
        <dsp:cNvSpPr/>
      </dsp:nvSpPr>
      <dsp:spPr>
        <a:xfrm>
          <a:off x="46784" y="2160270"/>
          <a:ext cx="800100" cy="800100"/>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56AECF-1678-4056-9E39-76FE2C0EEE5B}">
      <dsp:nvSpPr>
        <dsp:cNvPr id="0" name=""/>
        <dsp:cNvSpPr/>
      </dsp:nvSpPr>
      <dsp:spPr>
        <a:xfrm>
          <a:off x="-3617274" y="-555868"/>
          <a:ext cx="4312137" cy="4312137"/>
        </a:xfrm>
        <a:prstGeom prst="blockArc">
          <a:avLst>
            <a:gd name="adj1" fmla="val 18900000"/>
            <a:gd name="adj2" fmla="val 2700000"/>
            <a:gd name="adj3" fmla="val 501"/>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FD5D0C-1EFE-4652-9F46-DC5F0EBE860F}">
      <dsp:nvSpPr>
        <dsp:cNvPr id="0" name=""/>
        <dsp:cNvSpPr/>
      </dsp:nvSpPr>
      <dsp:spPr>
        <a:xfrm>
          <a:off x="446834" y="320040"/>
          <a:ext cx="4998018" cy="6400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30480" rIns="30480" bIns="30480" numCol="1" spcCol="1270" anchor="ctr" anchorCtr="0">
          <a:noAutofit/>
        </a:bodyPr>
        <a:lstStyle/>
        <a:p>
          <a:pPr lvl="0" algn="l" defTabSz="533400">
            <a:lnSpc>
              <a:spcPct val="90000"/>
            </a:lnSpc>
            <a:spcBef>
              <a:spcPct val="0"/>
            </a:spcBef>
            <a:spcAft>
              <a:spcPct val="35000"/>
            </a:spcAft>
          </a:pPr>
          <a:r>
            <a:rPr lang="bg-BG" sz="1200" kern="1200"/>
            <a:t>Подобряване на фактологичната база чрез гарантиране, че новата Информационна система за управление на образованието (ИСУО) ще се превърне в източник на качествени данни за различни потребители</a:t>
          </a:r>
        </a:p>
      </dsp:txBody>
      <dsp:txXfrm>
        <a:off x="446834" y="320040"/>
        <a:ext cx="4998018" cy="640080"/>
      </dsp:txXfrm>
    </dsp:sp>
    <dsp:sp modelId="{C17CC106-2A9D-4929-99FF-2639E36306A7}">
      <dsp:nvSpPr>
        <dsp:cNvPr id="0" name=""/>
        <dsp:cNvSpPr/>
      </dsp:nvSpPr>
      <dsp:spPr>
        <a:xfrm>
          <a:off x="46784" y="240030"/>
          <a:ext cx="800100" cy="800100"/>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CBEDA10-F924-4C7C-9751-2CA6975A8633}">
      <dsp:nvSpPr>
        <dsp:cNvPr id="0" name=""/>
        <dsp:cNvSpPr/>
      </dsp:nvSpPr>
      <dsp:spPr>
        <a:xfrm>
          <a:off x="679503" y="1280160"/>
          <a:ext cx="4765349" cy="6400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30480" rIns="30480" bIns="30480" numCol="1" spcCol="1270" anchor="ctr" anchorCtr="0">
          <a:noAutofit/>
        </a:bodyPr>
        <a:lstStyle/>
        <a:p>
          <a:pPr lvl="0" algn="l" defTabSz="533400">
            <a:lnSpc>
              <a:spcPct val="90000"/>
            </a:lnSpc>
            <a:spcBef>
              <a:spcPct val="0"/>
            </a:spcBef>
            <a:spcAft>
              <a:spcPct val="35000"/>
            </a:spcAft>
          </a:pPr>
          <a:r>
            <a:rPr lang="bg-BG" sz="1200" kern="1200"/>
            <a:t>Пренасочване на националното оценяване в подкрепа на мониторинга на системата и подпомагане на подобряването на резултатите от обучението</a:t>
          </a:r>
        </a:p>
      </dsp:txBody>
      <dsp:txXfrm>
        <a:off x="679503" y="1280160"/>
        <a:ext cx="4765349" cy="640080"/>
      </dsp:txXfrm>
    </dsp:sp>
    <dsp:sp modelId="{F592808B-8D7E-4361-B422-EC2310D19EA9}">
      <dsp:nvSpPr>
        <dsp:cNvPr id="0" name=""/>
        <dsp:cNvSpPr/>
      </dsp:nvSpPr>
      <dsp:spPr>
        <a:xfrm>
          <a:off x="279453" y="1200150"/>
          <a:ext cx="800100" cy="800100"/>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42DB9DE-5088-4BD5-99AC-61D6C6C6456D}">
      <dsp:nvSpPr>
        <dsp:cNvPr id="0" name=""/>
        <dsp:cNvSpPr/>
      </dsp:nvSpPr>
      <dsp:spPr>
        <a:xfrm>
          <a:off x="446834" y="2240280"/>
          <a:ext cx="4998018" cy="6400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30480" rIns="30480" bIns="30480" numCol="1" spcCol="1270" anchor="ctr" anchorCtr="0">
          <a:noAutofit/>
        </a:bodyPr>
        <a:lstStyle/>
        <a:p>
          <a:pPr lvl="0" algn="l" defTabSz="533400">
            <a:lnSpc>
              <a:spcPct val="90000"/>
            </a:lnSpc>
            <a:spcBef>
              <a:spcPct val="0"/>
            </a:spcBef>
            <a:spcAft>
              <a:spcPct val="35000"/>
            </a:spcAft>
          </a:pPr>
          <a:r>
            <a:rPr lang="bg-BG" sz="1200" kern="1200"/>
            <a:t>Изграждане на комуникация и доверие, както и на използване на доказателства в политиката, чрез засилване на редовното наблюдение на изпълнението с цел насочване на подобряването на системата.</a:t>
          </a:r>
          <a:r>
            <a:rPr lang="bg-BG" sz="1200" b="1" kern="1200"/>
            <a:t> </a:t>
          </a:r>
        </a:p>
      </dsp:txBody>
      <dsp:txXfrm>
        <a:off x="446834" y="2240280"/>
        <a:ext cx="4998018" cy="640080"/>
      </dsp:txXfrm>
    </dsp:sp>
    <dsp:sp modelId="{5ECB0735-C733-4A37-BCC0-153B2C9FC64E}">
      <dsp:nvSpPr>
        <dsp:cNvPr id="0" name=""/>
        <dsp:cNvSpPr/>
      </dsp:nvSpPr>
      <dsp:spPr>
        <a:xfrm>
          <a:off x="46784" y="2160270"/>
          <a:ext cx="800100" cy="800100"/>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0EAE3EE24D4B5CB48A52AA05B70244"/>
        <w:category>
          <w:name w:val="General"/>
          <w:gallery w:val="placeholder"/>
        </w:category>
        <w:types>
          <w:type w:val="bbPlcHdr"/>
        </w:types>
        <w:behaviors>
          <w:behavior w:val="content"/>
        </w:behaviors>
        <w:guid w:val="{6C5ADF10-2025-4BC4-A7DD-0A167EF26B76}"/>
      </w:docPartPr>
      <w:docPartBody>
        <w:p w:rsidR="00D4330C" w:rsidRDefault="00D4330C">
          <w:pPr>
            <w:pStyle w:val="490EAE3EE24D4B5CB48A52AA05B70244"/>
          </w:pPr>
          <w:r w:rsidRPr="003D54E3">
            <w:rPr>
              <w:rStyle w:val="a3"/>
            </w:rPr>
            <w:t>Click or tap here to enter text.</w:t>
          </w:r>
        </w:p>
      </w:docPartBody>
    </w:docPart>
    <w:docPart>
      <w:docPartPr>
        <w:name w:val="D969DE5F1CAD439C83E77EA69102D9C5"/>
        <w:category>
          <w:name w:val="General"/>
          <w:gallery w:val="placeholder"/>
        </w:category>
        <w:types>
          <w:type w:val="bbPlcHdr"/>
        </w:types>
        <w:behaviors>
          <w:behavior w:val="content"/>
        </w:behaviors>
        <w:guid w:val="{AABE8F33-39A5-410E-8A4E-1D6519A40D85}"/>
      </w:docPartPr>
      <w:docPartBody>
        <w:p w:rsidR="00D4330C" w:rsidRDefault="00D4330C">
          <w:pPr>
            <w:pStyle w:val="D969DE5F1CAD439C83E77EA69102D9C5"/>
          </w:pPr>
          <w:r w:rsidRPr="003D54E3">
            <w:rPr>
              <w:rStyle w:val="a3"/>
            </w:rPr>
            <w:t>Click or tap here to enter text.</w:t>
          </w:r>
        </w:p>
      </w:docPartBody>
    </w:docPart>
    <w:docPart>
      <w:docPartPr>
        <w:name w:val="84D3224FDA5D49AEA473AC9F3358CC53"/>
        <w:category>
          <w:name w:val="General"/>
          <w:gallery w:val="placeholder"/>
        </w:category>
        <w:types>
          <w:type w:val="bbPlcHdr"/>
        </w:types>
        <w:behaviors>
          <w:behavior w:val="content"/>
        </w:behaviors>
        <w:guid w:val="{7EE828CB-3DA4-4125-AE17-70242E3E7EC6}"/>
      </w:docPartPr>
      <w:docPartBody>
        <w:p w:rsidR="00D4330C" w:rsidRDefault="00D4330C">
          <w:pPr>
            <w:pStyle w:val="84D3224FDA5D49AEA473AC9F3358CC53"/>
          </w:pPr>
          <w:r w:rsidRPr="003D54E3">
            <w:rPr>
              <w:rStyle w:val="a3"/>
            </w:rPr>
            <w:t>Click or tap here to enter text.</w:t>
          </w:r>
        </w:p>
      </w:docPartBody>
    </w:docPart>
    <w:docPart>
      <w:docPartPr>
        <w:name w:val="8AA12A4966DB4921B0E0179CB52E03A7"/>
        <w:category>
          <w:name w:val="General"/>
          <w:gallery w:val="placeholder"/>
        </w:category>
        <w:types>
          <w:type w:val="bbPlcHdr"/>
        </w:types>
        <w:behaviors>
          <w:behavior w:val="content"/>
        </w:behaviors>
        <w:guid w:val="{C605D55B-8A7A-4FF4-B4F3-4806EBC2B2DB}"/>
      </w:docPartPr>
      <w:docPartBody>
        <w:p w:rsidR="00D4330C" w:rsidRDefault="00D4330C">
          <w:pPr>
            <w:pStyle w:val="8AA12A4966DB4921B0E0179CB52E03A7"/>
          </w:pPr>
          <w:r w:rsidRPr="003D54E3">
            <w:rPr>
              <w:rStyle w:val="a3"/>
            </w:rPr>
            <w:t>Click or tap here to enter text.</w:t>
          </w:r>
        </w:p>
      </w:docPartBody>
    </w:docPart>
    <w:docPart>
      <w:docPartPr>
        <w:name w:val="989DC7AF0A794C0487B6861F0AB92E67"/>
        <w:category>
          <w:name w:val="General"/>
          <w:gallery w:val="placeholder"/>
        </w:category>
        <w:types>
          <w:type w:val="bbPlcHdr"/>
        </w:types>
        <w:behaviors>
          <w:behavior w:val="content"/>
        </w:behaviors>
        <w:guid w:val="{EFCD5209-8476-49D8-9651-8F141422EB28}"/>
      </w:docPartPr>
      <w:docPartBody>
        <w:p w:rsidR="00D4330C" w:rsidRDefault="00D4330C">
          <w:pPr>
            <w:pStyle w:val="989DC7AF0A794C0487B6861F0AB92E67"/>
          </w:pPr>
          <w:r w:rsidRPr="003D54E3">
            <w:rPr>
              <w:rStyle w:val="a3"/>
            </w:rPr>
            <w:t>Click or tap here to enter text.</w:t>
          </w:r>
        </w:p>
      </w:docPartBody>
    </w:docPart>
    <w:docPart>
      <w:docPartPr>
        <w:name w:val="00301103C61B45E3B0C26555FE1C9FB1"/>
        <w:category>
          <w:name w:val="General"/>
          <w:gallery w:val="placeholder"/>
        </w:category>
        <w:types>
          <w:type w:val="bbPlcHdr"/>
        </w:types>
        <w:behaviors>
          <w:behavior w:val="content"/>
        </w:behaviors>
        <w:guid w:val="{335D4B94-F799-4C63-BA70-A42142AA5F69}"/>
      </w:docPartPr>
      <w:docPartBody>
        <w:p w:rsidR="00D4330C" w:rsidRDefault="00D4330C">
          <w:pPr>
            <w:pStyle w:val="00301103C61B45E3B0C26555FE1C9FB1"/>
          </w:pPr>
          <w:r w:rsidRPr="003D54E3">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tatLink">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0C"/>
    <w:rsid w:val="00194C83"/>
    <w:rsid w:val="00737843"/>
    <w:rsid w:val="00911ACB"/>
    <w:rsid w:val="00BD5BB2"/>
    <w:rsid w:val="00D4330C"/>
    <w:rsid w:val="00D70043"/>
    <w:rsid w:val="00F53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90EAE3EE24D4B5CB48A52AA05B70244">
    <w:name w:val="490EAE3EE24D4B5CB48A52AA05B70244"/>
  </w:style>
  <w:style w:type="paragraph" w:customStyle="1" w:styleId="D969DE5F1CAD439C83E77EA69102D9C5">
    <w:name w:val="D969DE5F1CAD439C83E77EA69102D9C5"/>
  </w:style>
  <w:style w:type="paragraph" w:customStyle="1" w:styleId="84D3224FDA5D49AEA473AC9F3358CC53">
    <w:name w:val="84D3224FDA5D49AEA473AC9F3358CC53"/>
  </w:style>
  <w:style w:type="paragraph" w:customStyle="1" w:styleId="8AA12A4966DB4921B0E0179CB52E03A7">
    <w:name w:val="8AA12A4966DB4921B0E0179CB52E03A7"/>
  </w:style>
  <w:style w:type="paragraph" w:customStyle="1" w:styleId="989DC7AF0A794C0487B6861F0AB92E67">
    <w:name w:val="989DC7AF0A794C0487B6861F0AB92E67"/>
  </w:style>
  <w:style w:type="paragraph" w:customStyle="1" w:styleId="00301103C61B45E3B0C26555FE1C9FB1">
    <w:name w:val="00301103C61B45E3B0C26555FE1C9F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27ec883c-a62c-444f-a935-fcddb579e39d" ContentTypeId="0x0101008B4DD370EC31429186F3AD49F0D3098F0085FE244E64854B08B21878B1FF941C57"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raft" ma:contentTypeID="0x0101008B4DD370EC31429186F3AD49F0D3098F0085FE244E64854B08B21878B1FF941C5700D771CAD3F7584E3B92614EB586C30F6D005FD561FA30FE3E41983B0F5CD0D398D7" ma:contentTypeVersion="129" ma:contentTypeDescription="" ma:contentTypeScope="" ma:versionID="66ef0ff41cf5c5f2e305b5c799b6a665">
  <xsd:schema xmlns:xsd="http://www.w3.org/2001/XMLSchema" xmlns:xs="http://www.w3.org/2001/XMLSchema" xmlns:p="http://schemas.microsoft.com/office/2006/metadata/properties" xmlns:ns2="54c4cd27-f286-408f-9ce0-33c1e0f3ab39" xmlns:ns3="1684bd79-52b6-45ad-8153-7a6215e64acc" xmlns:ns4="ca82dde9-3436-4d3d-bddd-d31447390034" xmlns:ns5="e17e282e-9611-44ec-9739-20d5a34fe778" xmlns:ns6="c9f238dd-bb73-4aef-a7a5-d644ad823e52" targetNamespace="http://schemas.microsoft.com/office/2006/metadata/properties" ma:root="true" ma:fieldsID="fbde390ebb8b77064f52f8e8723f1fe7" ns2:_="" ns3:_="" ns4:_="" ns5:_="" ns6:_="">
    <xsd:import namespace="54c4cd27-f286-408f-9ce0-33c1e0f3ab39"/>
    <xsd:import namespace="1684bd79-52b6-45ad-8153-7a6215e64acc"/>
    <xsd:import namespace="ca82dde9-3436-4d3d-bddd-d31447390034"/>
    <xsd:import namespace="e17e282e-9611-44ec-9739-20d5a34fe778"/>
    <xsd:import namespace="c9f238dd-bb73-4aef-a7a5-d644ad823e52"/>
    <xsd:element name="properties">
      <xsd:complexType>
        <xsd:sequence>
          <xsd:element name="documentManagement">
            <xsd:complexType>
              <xsd:all>
                <xsd:element ref="ns2:OECDMeetingDate" minOccurs="0"/>
                <xsd:element ref="ns4:OECDlanguage" minOccurs="0"/>
                <xsd:element ref="ns3:OECDExpirationDate" minOccurs="0"/>
                <xsd:element ref="ns5:OECDProjectLookup" minOccurs="0"/>
                <xsd:element ref="ns5:OECDProjectManager" minOccurs="0"/>
                <xsd:element ref="ns5:OECDProjectMembers" minOccurs="0"/>
                <xsd:element ref="ns5:OECDMainProject" minOccurs="0"/>
                <xsd:element ref="ns5:OECDPinnedBy" minOccurs="0"/>
                <xsd:element ref="ns2:OECDKimStatus" minOccurs="0"/>
                <xsd:element ref="ns5:OECDTagsCache" minOccurs="0"/>
                <xsd:element ref="ns6:eShareCountryTaxHTField0" minOccurs="0"/>
                <xsd:element ref="ns6:eShareTopicTaxHTField0" minOccurs="0"/>
                <xsd:element ref="ns6:eShareKeywordsTaxHTField0" minOccurs="0"/>
                <xsd:element ref="ns5:Project_x003a_Project_x0020_status" minOccurs="0"/>
                <xsd:element ref="ns3:_dlc_DocIdUrl" minOccurs="0"/>
                <xsd:element ref="ns5:f94ef5d5be104a9b994d4c7c4f3d268a" minOccurs="0"/>
                <xsd:element ref="ns5:fa9e4784786d4da6a600e050e04c81aa" minOccurs="0"/>
                <xsd:element ref="ns3:_dlc_DocIdPersistId" minOccurs="0"/>
                <xsd:element ref="ns4:pb5335f8765c484a86ddd10580650a95" minOccurs="0"/>
                <xsd:element ref="ns4:aa366335bba64f7186c6f91b1ae503c2" minOccurs="0"/>
                <xsd:element ref="ns6:eShareCommitteeTaxHTField0" minOccurs="0"/>
                <xsd:element ref="ns4:TaxCatchAll" minOccurs="0"/>
                <xsd:element ref="ns6:eSharePWBTaxHTField0" minOccurs="0"/>
                <xsd:element ref="ns4:TaxCatchAllLabel" minOccurs="0"/>
                <xsd:element ref="ns3:m49dce442af64f59b762f831aa8de435" minOccurs="0"/>
                <xsd:element ref="ns5:kd75f6e4f01741a8b1cee43ec2c0a7ac" minOccurs="0"/>
                <xsd:element ref="ns3:_dlc_DocId" minOccurs="0"/>
                <xsd:element ref="ns2:OECDKimBussinessContext" minOccurs="0"/>
                <xsd:element ref="ns2:OECDKimProven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MeetingDate" ma:index="4" nillable="true" ma:displayName="Meeting Date" ma:default="" ma:format="DateOnly" ma:hidden="true" ma:internalName="OECDMeetingDate" ma:readOnly="false">
      <xsd:simpleType>
        <xsd:restriction base="dms:DateTime"/>
      </xsd:simpleType>
    </xsd:element>
    <xsd:element name="OECDKimStatus" ma:index="16"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3" nillable="true" ma:displayName="Kim business context" ma:description="" ma:hidden="true" ma:internalName="OECDKimBussinessContext" ma:readOnly="false">
      <xsd:simpleType>
        <xsd:restriction base="dms:Text"/>
      </xsd:simpleType>
    </xsd:element>
    <xsd:element name="OECDKimProvenance" ma:index="44" nillable="true" ma:displayName="Kim provenance" ma:description="" ma:hidden="true" ma:internalName="OECDKimProvenanc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84bd79-52b6-45ad-8153-7a6215e64acc"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hidden="true" ma:indexed="true" ma:internalName="OECDExpirationDate">
      <xsd:simpleType>
        <xsd:restriction base="dms:DateTime"/>
      </xsd:simpleType>
    </xsd:element>
    <xsd:element name="_dlc_DocIdUrl" ma:index="25" nillable="true" ma:displayName="Document ID" ma:descripti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m49dce442af64f59b762f831aa8de435" ma:index="38" nillable="true" ma:taxonomy="true" ma:internalName="m49dce442af64f59b762f831aa8de435" ma:taxonomyFieldName="OECDHorizontalProjects" ma:displayName="Horizontal project" ma:readOnly="false" ma:default="" ma:fieldId="{649dce44-2af6-4f59-b762-f831aa8de435}"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_dlc_DocId" ma:index="41" nillable="true" ma:displayName="Document ID" ma:description="" ma:hidden="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OECDlanguage" ma:index="5"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pb5335f8765c484a86ddd10580650a95" ma:index="30" nillable="true" ma:displayName="Topic_0" ma:hidden="true" ma:internalName="pb5335f8765c484a86ddd10580650a95">
      <xsd:simpleType>
        <xsd:restriction base="dms:Note"/>
      </xsd:simpleType>
    </xsd:element>
    <xsd:element name="aa366335bba64f7186c6f91b1ae503c2" ma:index="33" nillable="true" ma:displayName="Country_0" ma:hidden="true" ma:internalName="aa366335bba64f7186c6f91b1ae503c2">
      <xsd:simpleType>
        <xsd:restriction base="dms:Note"/>
      </xsd:simpleType>
    </xsd:element>
    <xsd:element name="TaxCatchAll" ma:index="35" nillable="true" ma:displayName="Taxonomy Catch All Column" ma:hidden="true" ma:list="{510acfa0-d58a-46a0-af1e-eb8c813eb6b2}" ma:internalName="TaxCatchAll" ma:showField="CatchAllData" ma:web="1684bd79-52b6-45ad-8153-7a6215e64acc">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510acfa0-d58a-46a0-af1e-eb8c813eb6b2}" ma:internalName="TaxCatchAllLabel" ma:readOnly="true" ma:showField="CatchAllDataLabel" ma:web="1684bd79-52b6-45ad-8153-7a6215e64a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7e282e-9611-44ec-9739-20d5a34fe778"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e121798c-086c-442d-894f-40b8a8686382" ma:internalName="OECDProjectLookup" ma:readOnly="false" ma:showField="OECDShortProjectName" ma:web="e17e282e-9611-44ec-9739-20d5a34fe778">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e121798c-086c-442d-894f-40b8a8686382"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TagsCache" ma:index="17" nillable="true" ma:displayName="Tags cache" ma:description="" ma:hidden="true" ma:internalName="OECDTagsCache">
      <xsd:simpleType>
        <xsd:restriction base="dms:Note"/>
      </xsd:simpleType>
    </xsd:element>
    <xsd:element name="Project_x003a_Project_x0020_status" ma:index="24" nillable="true" ma:displayName="Project:Project status" ma:hidden="true" ma:list="e121798c-086c-442d-894f-40b8a8686382" ma:internalName="Project_x003A_Project_x0020_status" ma:readOnly="true" ma:showField="OECDProjectStatus" ma:web="e17e282e-9611-44ec-9739-20d5a34fe778">
      <xsd:simpleType>
        <xsd:restriction base="dms:Lookup"/>
      </xsd:simpleType>
    </xsd:element>
    <xsd:element name="f94ef5d5be104a9b994d4c7c4f3d268a" ma:index="26" nillable="true" ma:displayName="Deliverable partners_0" ma:hidden="true" ma:internalName="f94ef5d5be104a9b994d4c7c4f3d268a">
      <xsd:simpleType>
        <xsd:restriction base="dms:Note"/>
      </xsd:simpleType>
    </xsd:element>
    <xsd:element name="fa9e4784786d4da6a600e050e04c81aa" ma:index="27" nillable="true" ma:displayName="Deliverable owner_0" ma:hidden="true" ma:internalName="fa9e4784786d4da6a600e050e04c81aa">
      <xsd:simpleType>
        <xsd:restriction base="dms:Note"/>
      </xsd:simpleType>
    </xsd:element>
    <xsd:element name="kd75f6e4f01741a8b1cee43ec2c0a7ac" ma:index="39" nillable="true" ma:taxonomy="true" ma:internalName="kd75f6e4f01741a8b1cee43ec2c0a7ac" ma:taxonomyFieldName="OECDProjectOwnerStructure" ma:displayName="Project owner" ma:readOnly="false" ma:default="" ma:fieldId="4d75f6e4-f017-41a8-b1ce-e43ec2c0a7ac"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20"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21"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2" nillable="true" ma:taxonomy="true" ma:internalName="eShareKeywordsTaxHTField0" ma:taxonomyFieldName="OECDKeywords" ma:displayName="Keywords" ma:readOnly="false"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34" nillable="true" ma:taxonomy="true" ma:internalName="eShareCommitteeTaxHTField0" ma:taxonomyFieldName="OECDCommittee" ma:displayName="Committee" ma:readOnly="false"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36" nillable="true" ma:taxonomy="true" ma:internalName="eSharePWBTaxHTField0" ma:taxonomyFieldName="OECDPWB" ma:displayName="PWB" ma:readOnly="false"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5.xml><?xml version="1.0" encoding="utf-8"?>
<p:properties xmlns:p="http://schemas.microsoft.com/office/2006/metadata/properties" xmlns:xsi="http://www.w3.org/2001/XMLSchema-instance" xmlns:pc="http://schemas.microsoft.com/office/infopath/2007/PartnerControls">
  <documentManagement>
    <OECDProjectMembers xmlns="e17e282e-9611-44ec-9739-20d5a34fe778">
      <UserInfo>
        <DisplayName>PONS Anna, EDU/ECS</DisplayName>
        <AccountId>79</AccountId>
        <AccountType/>
      </UserInfo>
      <UserInfo>
        <DisplayName>PONT Beatriz, EDU/PAI</DisplayName>
        <AccountId>77</AccountId>
        <AccountType/>
      </UserInfo>
      <UserInfo>
        <DisplayName>YELLAND Richard, EDU/PAI</DisplayName>
        <AccountId>117</AccountId>
        <AccountType/>
      </UserInfo>
      <UserInfo>
        <DisplayName>KOOLS Marco, EDU/PAI</DisplayName>
        <AccountId>162</AccountId>
        <AccountType/>
      </UserInfo>
      <UserInfo>
        <DisplayName>WITTENBERG Désirée, EDU/PAI</DisplayName>
        <AccountId>435</AccountId>
        <AccountType/>
      </UserInfo>
      <UserInfo>
        <DisplayName>WOJTASINSKI Florence, EDU/PAI</DisplayName>
        <AccountId>86</AccountId>
        <AccountType/>
      </UserInfo>
      <UserInfo>
        <DisplayName>LINDEN Rachel, EDU</DisplayName>
        <AccountId>73</AccountId>
        <AccountType/>
      </UserInfo>
      <UserInfo>
        <DisplayName>FRACCOLA Sylvain, STI/STP</DisplayName>
        <AccountId>51</AccountId>
        <AccountType/>
      </UserInfo>
      <UserInfo>
        <DisplayName>CAMERON Rebekah, DCD/MOPAN</DisplayName>
        <AccountId>727</AccountId>
        <AccountType/>
      </UserInfo>
      <UserInfo>
        <DisplayName>IKESAKO Hiroko, EDU/PAI</DisplayName>
        <AccountId>166</AccountId>
        <AccountType/>
      </UserInfo>
      <UserInfo>
        <DisplayName>MAGHNOUJ Soumaya, EDU/PAI</DisplayName>
        <AccountId>483</AccountId>
        <AccountType/>
      </UserInfo>
      <UserInfo>
        <DisplayName>GIOVINAZZO Manon, EDU/PAI</DisplayName>
        <AccountId>1427</AccountId>
        <AccountType/>
      </UserInfo>
      <UserInfo>
        <DisplayName>MAGNUSSON Eric, EDU/DSU</DisplayName>
        <AccountId>140</AccountId>
        <AccountType/>
      </UserInfo>
      <UserInfo>
        <DisplayName>GOUËDARD Pierre, EDU/PAI</DisplayName>
        <AccountId>1645</AccountId>
        <AccountType/>
      </UserInfo>
      <UserInfo>
        <DisplayName>RILLING Marta, EDU/PAI</DisplayName>
        <AccountId>462</AccountId>
        <AccountType/>
      </UserInfo>
      <UserInfo>
        <DisplayName>TOLEDO FIGUEROA Diana, EDU/PAI</DisplayName>
        <AccountId>75</AccountId>
        <AccountType/>
      </UserInfo>
      <UserInfo>
        <DisplayName>RODRIGUEZ Thiffanie, EDU/PAI</DisplayName>
        <AccountId>1862</AccountId>
        <AccountType/>
      </UserInfo>
      <UserInfo>
        <DisplayName>GOUVEIA Sara, EDU/PAI</DisplayName>
        <AccountId>1259</AccountId>
        <AccountType/>
      </UserInfo>
      <UserInfo>
        <DisplayName>ALVAREZ-GALVAN Jose-Luis, EDU/PAI</DisplayName>
        <AccountId>188</AccountId>
        <AccountType/>
      </UserInfo>
      <UserInfo>
        <DisplayName>VIENNET Romane, EDU/PAI</DisplayName>
        <AccountId>2173</AccountId>
        <AccountType/>
      </UserInfo>
      <UserInfo>
        <DisplayName>GILL Matthew, EDU/IMEP</DisplayName>
        <AccountId>1566</AccountId>
        <AccountType/>
      </UserInfo>
      <UserInfo>
        <DisplayName>HUANG Pinhsuan, EDU/PAI</DisplayName>
        <AccountId>3146</AccountId>
        <AccountType/>
      </UserInfo>
      <UserInfo>
        <DisplayName>FRAZER Jacqueline, EDU/PAI</DisplayName>
        <AccountId>3254</AccountId>
        <AccountType/>
      </UserInfo>
      <UserInfo>
        <DisplayName>EDDAIFI Majda, CFE/RDG</DisplayName>
        <AccountId>3121</AccountId>
        <AccountType/>
      </UserInfo>
      <UserInfo>
        <DisplayName>CHAAYA Elie, EDU/PAI</DisplayName>
        <AccountId>2998</AccountId>
        <AccountType/>
      </UserInfo>
      <UserInfo>
        <DisplayName>TROY Lisa, EDU/PAI</DisplayName>
        <AccountId>3634</AccountId>
        <AccountType/>
      </UserInfo>
      <UserInfo>
        <DisplayName>GUEZ Ava, EDU/PAI</DisplayName>
        <AccountId>3689</AccountId>
        <AccountType/>
      </UserInfo>
      <UserInfo>
        <DisplayName>NORFOLK BEADLE Annie, EDU/PAI</DisplayName>
        <AccountId>2457</AccountId>
        <AccountType/>
      </UserInfo>
      <UserInfo>
        <DisplayName>DELEVEROVA Alissa, EDU/PAI</DisplayName>
        <AccountId>3741</AccountId>
        <AccountType/>
      </UserInfo>
    </OECDProjectMembers>
    <OECDKimBussinessContext xmlns="54c4cd27-f286-408f-9ce0-33c1e0f3ab39" xsi:nil="true"/>
    <OECDlanguage xmlns="ca82dde9-3436-4d3d-bddd-d31447390034">English</OECDlanguage>
    <OECDMainProject xmlns="e17e282e-9611-44ec-9739-20d5a34fe778"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2.1.1.4 Knowledge mobilisation, dissemination and policy dialogue on Education Policy and Data: external engagement and collaboration</TermName>
          <TermId xmlns="http://schemas.microsoft.com/office/infopath/2007/PartnerControls">3857e23f-b838-4f73-bf9a-6b4353dbc968</TermId>
        </TermInfo>
      </Terms>
    </eSharePWBTaxHTField0>
    <kd75f6e4f01741a8b1cee43ec2c0a7ac xmlns="e17e282e-9611-44ec-9739-20d5a34fe778">
      <Terms xmlns="http://schemas.microsoft.com/office/infopath/2007/PartnerControls">
        <TermInfo xmlns="http://schemas.microsoft.com/office/infopath/2007/PartnerControls">
          <TermName xmlns="http://schemas.microsoft.com/office/infopath/2007/PartnerControls">EDU/PAI/CSR</TermName>
          <TermId xmlns="http://schemas.microsoft.com/office/infopath/2007/PartnerControls">2a96f702-130c-4f85-9f31-75c4a98c2e41</TermId>
        </TermInfo>
      </Terms>
    </kd75f6e4f01741a8b1cee43ec2c0a7ac>
    <OECDExpirationDate xmlns="1684bd79-52b6-45ad-8153-7a6215e64acc" xsi:nil="true"/>
    <OECDProjectManager xmlns="e17e282e-9611-44ec-9739-20d5a34fe778">
      <UserInfo>
        <DisplayName/>
        <AccountId>165</AccountId>
        <AccountType/>
      </UserInfo>
    </OECDProjectManager>
    <pb5335f8765c484a86ddd10580650a95 xmlns="ca82dde9-3436-4d3d-bddd-d31447390034" xsi:nil="true"/>
    <OECDTagsCache xmlns="e17e282e-9611-44ec-9739-20d5a34fe778" xsi:nil="true"/>
    <OECDMeetingDate xmlns="54c4cd27-f286-408f-9ce0-33c1e0f3ab39" xsi:nil="true"/>
    <aa366335bba64f7186c6f91b1ae503c2 xmlns="ca82dde9-3436-4d3d-bddd-d31447390034" xsi:nil="true"/>
    <eShareCommitteeTaxHTField0 xmlns="c9f238dd-bb73-4aef-a7a5-d644ad823e52">
      <Terms xmlns="http://schemas.microsoft.com/office/infopath/2007/PartnerControls">
        <TermInfo xmlns="http://schemas.microsoft.com/office/infopath/2007/PartnerControls">
          <TermName xmlns="http://schemas.microsoft.com/office/infopath/2007/PartnerControls">Education Policy Committee</TermName>
          <TermId xmlns="http://schemas.microsoft.com/office/infopath/2007/PartnerControls">c67b295a-63a1-442e-96af-7f8610159b9a</TermId>
        </TermInfo>
      </Terms>
    </eShareCommitteeTaxHTField0>
    <OECDPinnedBy xmlns="e17e282e-9611-44ec-9739-20d5a34fe778">
      <UserInfo>
        <DisplayName/>
        <AccountId xsi:nil="true"/>
        <AccountType/>
      </UserInfo>
    </OECDPinnedBy>
    <OECDKimProvenance xmlns="54c4cd27-f286-408f-9ce0-33c1e0f3ab39" xsi:nil="true"/>
    <OECDKimStatus xmlns="54c4cd27-f286-408f-9ce0-33c1e0f3ab39">Draft</OECDKimStatus>
    <eShareCountryTaxHTField0 xmlns="c9f238dd-bb73-4aef-a7a5-d644ad823e52">
      <Terms xmlns="http://schemas.microsoft.com/office/infopath/2007/PartnerControls">
        <TermInfo xmlns="http://schemas.microsoft.com/office/infopath/2007/PartnerControls">
          <TermName xmlns="http://schemas.microsoft.com/office/infopath/2007/PartnerControls">Bulgaria</TermName>
          <TermId xmlns="http://schemas.microsoft.com/office/infopath/2007/PartnerControls">abffb57d-1e16-4761-a5b6-a5528d64b741</TermId>
        </TermInfo>
      </Term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Educational policy</TermName>
          <TermId xmlns="http://schemas.microsoft.com/office/infopath/2007/PartnerControls">cb67a984-4092-4128-b90f-75fd55c375ef</TermId>
        </TermInfo>
      </Terms>
    </eShareTopicTaxHTField0>
    <OECDProjectLookup xmlns="e17e282e-9611-44ec-9739-20d5a34fe778">22</OECDProjectLookup>
    <eShareKeywordsTaxHTField0 xmlns="c9f238dd-bb73-4aef-a7a5-d644ad823e52">
      <Terms xmlns="http://schemas.microsoft.com/office/infopath/2007/PartnerControls"/>
    </eShareKeywordsTaxHTField0>
    <fa9e4784786d4da6a600e050e04c81aa xmlns="e17e282e-9611-44ec-9739-20d5a34fe778" xsi:nil="true"/>
    <f94ef5d5be104a9b994d4c7c4f3d268a xmlns="e17e282e-9611-44ec-9739-20d5a34fe778" xsi:nil="true"/>
    <TaxCatchAll xmlns="ca82dde9-3436-4d3d-bddd-d31447390034">
      <Value>20</Value>
      <Value>40</Value>
      <Value>389</Value>
      <Value>331</Value>
      <Value>427</Value>
    </TaxCatchAll>
    <m49dce442af64f59b762f831aa8de435 xmlns="1684bd79-52b6-45ad-8153-7a6215e64acc">
      <Terms xmlns="http://schemas.microsoft.com/office/infopath/2007/PartnerControls"/>
    </m49dce442af64f59b762f831aa8de435>
  </documentManagement>
</p:properties>
</file>

<file path=customXml/item6.xml><?xml version="1.0" encoding="utf-8"?>
<?mso-contentType ?>
<FormTemplates xmlns="http://schemas.microsoft.com/sharepoint/v3/contenttype/forms">
  <Display>OECDListFormCollapsible</Display>
  <Edit>OECDListFormCollapsible</Edit>
  <New>OECDListFormCollapsible</New>
</FormTemplates>
</file>

<file path=customXml/item7.xml><?xml version="1.0" encoding="utf-8"?>
<b:Sources xmlns:b="http://schemas.openxmlformats.org/officeDocument/2006/bibliography" xmlns="http://schemas.openxmlformats.org/officeDocument/2006/bibliography" SelectedStyle="\oecd-en.xsl" StyleName="OECD English" Version="20180904">
  <b:Source>
    <b:Tag>OEC20211</b:Tag>
    <b:SourceType>BookSection</b:SourceType>
    <b:Guid>{B86AE971-4328-4FEA-8117-5CF9A9913419}</b:Guid>
    <b:Author>
      <b:Author>
        <b:Corporate>OECD</b:Corporate>
      </b:Author>
    </b:Author>
    <b:Title>Decentralisation and Regionalisation in Bulgaria: Towards Balanced Regional Development</b:Title>
    <b:Year>2021</b:Year>
    <b:DOI>https://doi.org/10.1787/b5ab8109-en</b:DOI>
    <b:Publisher>OECD Publishing, Paris</b:Publisher>
    <b:BookTitle>OECD Multi-level Governance Studies</b:BookTitle>
    <b:RefOrder>4</b:RefOrder>
  </b:Source>
  <b:Source>
    <b:Tag>OEC213</b:Tag>
    <b:SourceType>Report</b:SourceType>
    <b:Guid>{095EB7A3-47F1-494C-BBB5-A60D82315B4C}</b:Guid>
    <b:Author>
      <b:Author>
        <b:Corporate>OECD</b:Corporate>
      </b:Author>
    </b:Author>
    <b:Title>OECD Economic Surveys: Bulgaria 2021: Economic Assessment</b:Title>
    <b:Year>2021</b:Year>
    <b:DOI>https://doi.org/10.1787/1fe2940d-en</b:DOI>
    <b:Publisher>OECD Publishing, Paris</b:Publisher>
    <b:RefOrder>5</b:RefOrder>
  </b:Source>
  <b:Source>
    <b:Tag>UIS21</b:Tag>
    <b:SourceType>InternetSite</b:SourceType>
    <b:Guid>{88834544-612B-43FF-A31F-4FD1EA9E5C14}</b:Guid>
    <b:Author>
      <b:Author>
        <b:Corporate>UNESCO-UIS</b:Corporate>
      </b:Author>
    </b:Author>
    <b:Title>UIS.Stat</b:Title>
    <b:InternetSiteTitle>Unesco Institute for Statistics</b:InternetSiteTitle>
    <b:YearAccessed>2021</b:YearAccessed>
    <b:MonthAccessed>February</b:MonthAccessed>
    <b:DayAccessed>4</b:DayAccessed>
    <b:URL>http://data.uis.unesco.org/</b:URL>
    <b:Year>2018</b:Year>
    <b:RefOrder>1</b:RefOrder>
  </b:Source>
  <b:Source>
    <b:Tag>Eur185</b:Tag>
    <b:SourceType>Report</b:SourceType>
    <b:Guid>{DFB3D137-6D79-4EAC-B440-1D6477714B87}</b:Guid>
    <b:Title>Tracking school dropouts in Bulgaria</b:Title>
    <b:Year>2018</b:Year>
    <b:YearAccessed>2021</b:YearAccessed>
    <b:MonthAccessed>August</b:MonthAccessed>
    <b:DayAccessed>31</b:DayAccessed>
    <b:URL>https://ec.europa.eu/social/BlobServlet?docId=19725&amp;langId=en</b:URL>
    <b:Author>
      <b:Author>
        <b:Corporate>EC</b:Corporate>
      </b:Author>
    </b:Author>
    <b:RefOrder>6</b:RefOrder>
  </b:Source>
  <b:Source>
    <b:Tag>EC20</b:Tag>
    <b:SourceType>Report</b:SourceType>
    <b:Guid>{8D6560AB-B434-4D7B-83C0-DEB581CBDA38}</b:Guid>
    <b:Author>
      <b:Author>
        <b:Corporate>EC</b:Corporate>
      </b:Author>
    </b:Author>
    <b:Title>Education and Training Monitor 2020: Bulgaria</b:Title>
    <b:Year>2020</b:Year>
    <b:RefOrder>7</b:RefOrder>
  </b:Source>
  <b:Source>
    <b:Tag>IEA17</b:Tag>
    <b:SourceType>Report</b:SourceType>
    <b:Guid>{ADC6169F-9090-4839-B63F-1CA17DCFF68B}</b:Guid>
    <b:Author>
      <b:Author>
        <b:Corporate>IEA</b:Corporate>
      </b:Author>
    </b:Author>
    <b:Title>PIRLS 2016: International Results in Reading</b:Title>
    <b:Year>2017</b:Year>
    <b:Publisher>TIMSS &amp; PIRLS International Study Center, Lynch School of Education, Boston College and International Association for the Evaluation of Educational Achievement</b:Publisher>
    <b:YearAccessed>2021</b:YearAccessed>
    <b:MonthAccessed>February</b:MonthAccessed>
    <b:DayAccessed>24</b:DayAccessed>
    <b:URL>http://pirls2016.org/wp-content/uploads/structure/CompletePDF/P16-PIRLS-International-Results-in-Reading.pdf</b:URL>
    <b:RefOrder>8</b:RefOrder>
  </b:Source>
  <b:Source>
    <b:Tag>OEC1916</b:Tag>
    <b:SourceType>BookSection</b:SourceType>
    <b:Guid>{0E3E1160-9A64-499C-A65D-B9696F7D4C3A}</b:Guid>
    <b:Title>PISA 2018 Results (Volume I): What Students Know and Can Do</b:Title>
    <b:Year>2019</b:Year>
    <b:DOI>https://doi.org/10.1787/5f07c754-en</b:DOI>
    <b:Author>
      <b:Author>
        <b:Corporate>OECD</b:Corporate>
      </b:Author>
    </b:Author>
    <b:BookTitle>PISA</b:BookTitle>
    <b:RefOrder>3</b:RefOrder>
  </b:Source>
  <b:Source>
    <b:Tag>OEC1918</b:Tag>
    <b:SourceType>BookSection</b:SourceType>
    <b:Guid>{66B106BA-5944-4BB8-919A-F4B83E781D6D}</b:Guid>
    <b:Author>
      <b:Author>
        <b:Corporate>OECD</b:Corporate>
      </b:Author>
    </b:Author>
    <b:Title>PISA 2018 Results (Volume III): What School Life Means for Students’ Lives</b:Title>
    <b:Year>2019</b:Year>
    <b:DOI>https://doi.org/10.1787/acd78851-en</b:DOI>
    <b:Publisher>OECD Publishing, Paris</b:Publisher>
    <b:BookTitle>PISA</b:BookTitle>
    <b:RefOrder>9</b:RefOrder>
  </b:Source>
  <b:Source>
    <b:Tag>OEC1917</b:Tag>
    <b:SourceType>BookSection</b:SourceType>
    <b:Guid>{33DA5C02-FDAF-4996-A81C-EFAE281CEC5A}</b:Guid>
    <b:Author>
      <b:Author>
        <b:Corporate>OECD</b:Corporate>
      </b:Author>
    </b:Author>
    <b:Title>TALIS 2018 Results (Volume I): Teachers and School Leaders as Lifelong Learners</b:Title>
    <b:BookTitle>TALIS</b:BookTitle>
    <b:Year>2019</b:Year>
    <b:Publisher>OECD Publishing, Paris</b:Publisher>
    <b:DOI>https://doi.org/10.1787/1d0bc92a-en</b:DOI>
    <b:RefOrder>10</b:RefOrder>
  </b:Source>
  <b:Source>
    <b:Tag>Rep19</b:Tag>
    <b:SourceType>Report</b:SourceType>
    <b:Guid>{04DFBAAC-C5D4-4191-A8F6-942B80C3E389}</b:Guid>
    <b:Title>Bulgaria 2030: Part 1 Analysis of the Socio-economic Development of the Country After its Accession to the EU</b:Title>
    <b:Year>2019</b:Year>
    <b:Author>
      <b:Author>
        <b:Corporate>Republic of Bulgaria</b:Corporate>
      </b:Author>
    </b:Author>
    <b:URL>https://www.minfin.bg/upload/41549/Bulgaria%202030%20analiz.pdf</b:URL>
    <b:RefOrder>11</b:RefOrder>
  </b:Source>
  <b:Source>
    <b:Tag>Min20</b:Tag>
    <b:SourceType>Report</b:SourceType>
    <b:Guid>{8C36656B-07F2-4481-A34B-3DBE6627D65C}</b:Guid>
    <b:Author>
      <b:Author>
        <b:Corporate>MinFin</b:Corporate>
      </b:Author>
    </b:Author>
    <b:Title>Vision, Goals and Priorities of the National Development Programme BULGARIA 2030</b:Title>
    <b:Year>2020</b:Year>
    <b:URL>https://www.minfin.bg/en/1394</b:URL>
    <b:RefOrder>12</b:RefOrder>
  </b:Source>
  <b:Source>
    <b:Tag>OEC208</b:Tag>
    <b:SourceType>Report</b:SourceType>
    <b:Guid>{DE295668-9BED-4484-A761-51793EB21612}</b:Guid>
    <b:Title>Early Learning Matters</b:Title>
    <b:Year>2020</b:Year>
    <b:URL>https://www.oecd.org/education/school/Early-Learning-Matters-Project-Brochure.pdf</b:URL>
    <b:Author>
      <b:Author>
        <b:Corporate>OECD</b:Corporate>
      </b:Author>
    </b:Author>
    <b:RefOrder>13</b:RefOrder>
  </b:Source>
  <b:Source>
    <b:Tag>Nat20</b:Tag>
    <b:SourceType>InternetSite</b:SourceType>
    <b:Guid>{7E9C07EA-D8A7-4FB2-8A24-1249608E03E1}</b:Guid>
    <b:Title>Statistical data</b:Title>
    <b:Year>2020</b:Year>
    <b:Author>
      <b:Author>
        <b:Corporate>NSI</b:Corporate>
      </b:Author>
    </b:Author>
    <b:YearAccessed>2021</b:YearAccessed>
    <b:MonthAccessed>February</b:MonthAccessed>
    <b:DayAccessed>22</b:DayAccessed>
    <b:URL>https://www.nsi.bg/en/content/6697/international-migration-age-and-sex</b:URL>
    <b:InternetSiteTitle>National Statistical Institute of Bulgaria</b:InternetSiteTitle>
    <b:RefOrder>2</b:RefOrder>
  </b:Source>
</b:Sources>
</file>

<file path=customXml/itemProps1.xml><?xml version="1.0" encoding="utf-8"?>
<ds:datastoreItem xmlns:ds="http://schemas.openxmlformats.org/officeDocument/2006/customXml" ds:itemID="{71FEE215-5F14-4CC8-AFD9-616C586D6FAE}">
  <ds:schemaRefs>
    <ds:schemaRef ds:uri="Microsoft.SharePoint.Taxonomy.ContentTypeSync"/>
  </ds:schemaRefs>
</ds:datastoreItem>
</file>

<file path=customXml/itemProps2.xml><?xml version="1.0" encoding="utf-8"?>
<ds:datastoreItem xmlns:ds="http://schemas.openxmlformats.org/officeDocument/2006/customXml" ds:itemID="{92C5FD61-49D0-4727-BCA6-63CD1BE513CF}">
  <ds:schemaRefs>
    <ds:schemaRef ds:uri="http://schemas.microsoft.com/sharepoint/events"/>
  </ds:schemaRefs>
</ds:datastoreItem>
</file>

<file path=customXml/itemProps3.xml><?xml version="1.0" encoding="utf-8"?>
<ds:datastoreItem xmlns:ds="http://schemas.openxmlformats.org/officeDocument/2006/customXml" ds:itemID="{2EA85AB6-E96F-4E71-A5D6-6ECD8448A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684bd79-52b6-45ad-8153-7a6215e64acc"/>
    <ds:schemaRef ds:uri="ca82dde9-3436-4d3d-bddd-d31447390034"/>
    <ds:schemaRef ds:uri="e17e282e-9611-44ec-9739-20d5a34fe778"/>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69345-51B3-4A22-BCA0-1BD2BDC817EE}">
  <ds:schemaRefs>
    <ds:schemaRef ds:uri="http://www.oecd.org/eshare/projectsentre/CtFieldPriority/"/>
    <ds:schemaRef ds:uri="http://schemas.microsoft.com/2003/10/Serialization/Arrays"/>
  </ds:schemaRefs>
</ds:datastoreItem>
</file>

<file path=customXml/itemProps5.xml><?xml version="1.0" encoding="utf-8"?>
<ds:datastoreItem xmlns:ds="http://schemas.openxmlformats.org/officeDocument/2006/customXml" ds:itemID="{0BD5FD13-22D8-43FB-9075-61FFB93DD7B9}">
  <ds:schemaRefs>
    <ds:schemaRef ds:uri="http://schemas.microsoft.com/office/2006/metadata/properties"/>
    <ds:schemaRef ds:uri="http://schemas.microsoft.com/office/infopath/2007/PartnerControls"/>
    <ds:schemaRef ds:uri="e17e282e-9611-44ec-9739-20d5a34fe778"/>
    <ds:schemaRef ds:uri="54c4cd27-f286-408f-9ce0-33c1e0f3ab39"/>
    <ds:schemaRef ds:uri="ca82dde9-3436-4d3d-bddd-d31447390034"/>
    <ds:schemaRef ds:uri="c9f238dd-bb73-4aef-a7a5-d644ad823e52"/>
    <ds:schemaRef ds:uri="1684bd79-52b6-45ad-8153-7a6215e64acc"/>
  </ds:schemaRefs>
</ds:datastoreItem>
</file>

<file path=customXml/itemProps6.xml><?xml version="1.0" encoding="utf-8"?>
<ds:datastoreItem xmlns:ds="http://schemas.openxmlformats.org/officeDocument/2006/customXml" ds:itemID="{5A67143F-F0B0-4833-AF95-5A680744E75C}">
  <ds:schemaRefs>
    <ds:schemaRef ds:uri="http://schemas.microsoft.com/sharepoint/v3/contenttype/forms"/>
  </ds:schemaRefs>
</ds:datastoreItem>
</file>

<file path=customXml/itemProps7.xml><?xml version="1.0" encoding="utf-8"?>
<ds:datastoreItem xmlns:ds="http://schemas.openxmlformats.org/officeDocument/2006/customXml" ds:itemID="{AB3422EF-1DD9-4085-A283-50FEEEED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 Author ODPub.dotx</Template>
  <TotalTime>6</TotalTime>
  <Pages>26</Pages>
  <Words>9769</Words>
  <Characters>57682</Characters>
  <Application>Microsoft Office Word</Application>
  <DocSecurity>0</DocSecurity>
  <Lines>909</Lines>
  <Paragraphs>114</Paragraphs>
  <ScaleCrop>false</ScaleCrop>
  <HeadingPairs>
    <vt:vector size="2" baseType="variant">
      <vt:variant>
        <vt:lpstr>Title</vt:lpstr>
      </vt:variant>
      <vt:variant>
        <vt:i4>1</vt:i4>
      </vt:variant>
    </vt:vector>
  </HeadingPairs>
  <TitlesOfParts>
    <vt:vector size="1" baseType="lpstr">
      <vt:lpstr>[Title]</vt:lpstr>
    </vt:vector>
  </TitlesOfParts>
  <Company>OECD</Company>
  <LinksUpToDate>false</LinksUpToDate>
  <CharactersWithSpaces>67394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dc:subject>
  <dc:creator>NORFOLK BEADLE Annie</dc:creator>
  <cp:keywords>DOCUMENT CODE</cp:keywords>
  <dc:description/>
  <cp:lastModifiedBy>Ла Фит Транс </cp:lastModifiedBy>
  <cp:revision>4</cp:revision>
  <dcterms:created xsi:type="dcterms:W3CDTF">2021-11-26T18:35:00Z</dcterms:created>
  <dcterms:modified xsi:type="dcterms:W3CDTF">2021-12-01T11:29:00Z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3.20</vt:lpwstr>
  </property>
  <property fmtid="{D5CDD505-2E9C-101B-9397-08002B2CF9AE}" pid="3" name="OECDTemplateVersionOriginal">
    <vt:lpwstr>3.20</vt:lpwstr>
  </property>
  <property fmtid="{D5CDD505-2E9C-101B-9397-08002B2CF9AE}" pid="4" name="OECDTemplateName">
    <vt:lpwstr>ONE Author ODPub.dotx</vt:lpwstr>
  </property>
  <property fmtid="{D5CDD505-2E9C-101B-9397-08002B2CF9AE}" pid="5" name="OECDTemplateLocation">
    <vt:lpwstr>W:\Office2016\Workgroup Templates</vt:lpwstr>
  </property>
  <property fmtid="{D5CDD505-2E9C-101B-9397-08002B2CF9AE}" pid="6" name="OECDDocumentId">
    <vt:lpwstr>ACB2E43B6BE3E77A19E99B3828741272F11C29409F05BBE0103A3D1D0CC9DE40</vt:lpwstr>
  </property>
  <property fmtid="{D5CDD505-2E9C-101B-9397-08002B2CF9AE}" pid="7" name="OecdDocumentCoteLangHash">
    <vt:lpwstr/>
  </property>
  <property fmtid="{D5CDD505-2E9C-101B-9397-08002B2CF9AE}" pid="8" name="ContentTypeId">
    <vt:lpwstr>0x0101008B4DD370EC31429186F3AD49F0D3098F0085FE244E64854B08B21878B1FF941C5700D771CAD3F7584E3B92614EB586C30F6D005FD561FA30FE3E41983B0F5CD0D398D7</vt:lpwstr>
  </property>
  <property fmtid="{D5CDD505-2E9C-101B-9397-08002B2CF9AE}" pid="9" name="OECDCountry">
    <vt:lpwstr>427;#Bulgaria|abffb57d-1e16-4761-a5b6-a5528d64b741</vt:lpwstr>
  </property>
  <property fmtid="{D5CDD505-2E9C-101B-9397-08002B2CF9AE}" pid="10" name="OECDTopic">
    <vt:lpwstr>20;#Educational policy|cb67a984-4092-4128-b90f-75fd55c375ef</vt:lpwstr>
  </property>
  <property fmtid="{D5CDD505-2E9C-101B-9397-08002B2CF9AE}" pid="11" name="OECDCommittee">
    <vt:lpwstr>40;#Education Policy Committee|c67b295a-63a1-442e-96af-7f8610159b9a</vt:lpwstr>
  </property>
  <property fmtid="{D5CDD505-2E9C-101B-9397-08002B2CF9AE}" pid="12" name="OECDPWB">
    <vt:lpwstr>389;#2.1.1.4 Knowledge mobilisation, dissemination and policy dialogue on Education Policy and Data: external engagement and collaboration|3857e23f-b838-4f73-bf9a-6b4353dbc968</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331;#EDU/PAI/CSR|2a96f702-130c-4f85-9f31-75c4a98c2e41</vt:lpwstr>
  </property>
</Properties>
</file>